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7A3D8" w14:textId="77777777" w:rsidR="004F6B92" w:rsidRDefault="004F6B92" w:rsidP="004F6B92">
      <w:pPr>
        <w:pStyle w:val="2"/>
      </w:pPr>
      <w:r>
        <w:t>Применение пластинчатых теплообменников на установке 4У72</w:t>
      </w:r>
    </w:p>
    <w:p w14:paraId="66C54D70" w14:textId="77777777" w:rsidR="004F6B92" w:rsidRDefault="004F6B92" w:rsidP="004F6B92">
      <w:pPr>
        <w:pStyle w:val="a7"/>
      </w:pPr>
      <w:r>
        <w:t xml:space="preserve">В соответствии с программой выполнения «Мероприятий» предусматривается определить целесообразность применения пластинчатых теплообменных аппаратов на линии «раствор – раствор». С этой целью было принято решение о замене </w:t>
      </w:r>
      <w:proofErr w:type="spellStart"/>
      <w:r>
        <w:t>кожухотрубчатого</w:t>
      </w:r>
      <w:proofErr w:type="spellEnd"/>
      <w:r>
        <w:t xml:space="preserve"> теплообменника Е02 на 4У272 на пластинчатый для проведения опытного пробега. Предполагалось, что установка пластинчатого теплообменника позволит снизить температуру </w:t>
      </w:r>
      <w:proofErr w:type="spellStart"/>
      <w:r>
        <w:t>полурегенерированного</w:t>
      </w:r>
      <w:proofErr w:type="spellEnd"/>
      <w:r>
        <w:t xml:space="preserve"> раствора ДЭА на 10 </w:t>
      </w:r>
      <w:proofErr w:type="spellStart"/>
      <w:r>
        <w:rPr>
          <w:vertAlign w:val="superscript"/>
        </w:rPr>
        <w:t>о</w:t>
      </w:r>
      <w:r>
        <w:t>С</w:t>
      </w:r>
      <w:proofErr w:type="spellEnd"/>
      <w:r>
        <w:t>. Было получено предложение от специализированной фирмы «</w:t>
      </w:r>
      <w:r>
        <w:rPr>
          <w:lang w:val="en-US"/>
        </w:rPr>
        <w:t>Alfa</w:t>
      </w:r>
      <w:r>
        <w:t xml:space="preserve"> </w:t>
      </w:r>
      <w:r>
        <w:rPr>
          <w:lang w:val="en-US"/>
        </w:rPr>
        <w:t>Laval</w:t>
      </w:r>
      <w:r>
        <w:t>» на использование аппаратов их конструкции.</w:t>
      </w:r>
    </w:p>
    <w:p w14:paraId="3A38B5D4" w14:textId="77777777" w:rsidR="004F6B92" w:rsidRDefault="004F6B92" w:rsidP="004F6B92">
      <w:pPr>
        <w:ind w:firstLine="709"/>
        <w:rPr>
          <w:rFonts w:cs="Arial"/>
        </w:rPr>
      </w:pPr>
      <w:r>
        <w:rPr>
          <w:rFonts w:cs="Arial"/>
        </w:rPr>
        <w:t>Из предложения следует, что на сегодняшний день в мире известно 50 случаев применения пластинчатых теплообменников производства фирмы «</w:t>
      </w:r>
      <w:r>
        <w:rPr>
          <w:rFonts w:cs="Arial"/>
          <w:lang w:val="en-US"/>
        </w:rPr>
        <w:t>Alfa</w:t>
      </w:r>
      <w:r>
        <w:rPr>
          <w:rFonts w:cs="Arial"/>
        </w:rPr>
        <w:t xml:space="preserve"> </w:t>
      </w:r>
      <w:r>
        <w:rPr>
          <w:rFonts w:cs="Arial"/>
          <w:lang w:val="en-US"/>
        </w:rPr>
        <w:t>Laval</w:t>
      </w:r>
      <w:r>
        <w:rPr>
          <w:rFonts w:cs="Arial"/>
        </w:rPr>
        <w:t>» на установках очистки газа, в том числе 16 случаев использования таких аппаратов для теплообмена между насыщенным и регенерированным растворами амина. Все установки, на которых пластинчатые теплообменники применяются на позиции амин/амин, находятся на зарубежных нефтегазоперерабатывающих предприятиях.</w:t>
      </w:r>
    </w:p>
    <w:p w14:paraId="2CA44E53" w14:textId="77777777" w:rsidR="004F6B92" w:rsidRDefault="004F6B92" w:rsidP="004F6B92">
      <w:pPr>
        <w:ind w:firstLine="709"/>
        <w:rPr>
          <w:rFonts w:cs="Arial"/>
        </w:rPr>
      </w:pPr>
      <w:r>
        <w:rPr>
          <w:rFonts w:cs="Arial"/>
        </w:rPr>
        <w:t>В России известно 3 случая применения пластинчатых теплообменных аппаратов «</w:t>
      </w:r>
      <w:r>
        <w:rPr>
          <w:rFonts w:cs="Arial"/>
          <w:lang w:val="en-US"/>
        </w:rPr>
        <w:t>Alfa</w:t>
      </w:r>
      <w:r>
        <w:rPr>
          <w:rFonts w:cs="Arial"/>
        </w:rPr>
        <w:t xml:space="preserve"> </w:t>
      </w:r>
      <w:r>
        <w:rPr>
          <w:rFonts w:cs="Arial"/>
          <w:lang w:val="en-US"/>
        </w:rPr>
        <w:t>Laval</w:t>
      </w:r>
      <w:r>
        <w:rPr>
          <w:rFonts w:cs="Arial"/>
        </w:rPr>
        <w:t xml:space="preserve">». </w:t>
      </w:r>
    </w:p>
    <w:p w14:paraId="365D847E" w14:textId="77777777" w:rsidR="004F6B92" w:rsidRDefault="004F6B92" w:rsidP="004F6B92">
      <w:pPr>
        <w:ind w:firstLine="709"/>
        <w:rPr>
          <w:rFonts w:cs="Arial"/>
        </w:rPr>
      </w:pPr>
      <w:r>
        <w:rPr>
          <w:rFonts w:cs="Arial"/>
        </w:rPr>
        <w:t>На Ярославском НПЗ разборный пластинчатый теплообменник типа М15-</w:t>
      </w:r>
      <w:r>
        <w:rPr>
          <w:rFonts w:cs="Arial"/>
          <w:lang w:val="en-US"/>
        </w:rPr>
        <w:t>BFG</w:t>
      </w:r>
      <w:r>
        <w:rPr>
          <w:rFonts w:cs="Arial"/>
        </w:rPr>
        <w:t xml:space="preserve">-8 используется для охлаждения воды обессоливания нефти на установке ЭЛОУ с 95 до 40 </w:t>
      </w:r>
      <w:proofErr w:type="spellStart"/>
      <w:r>
        <w:rPr>
          <w:rFonts w:cs="Arial"/>
          <w:vertAlign w:val="superscript"/>
        </w:rPr>
        <w:t>о</w:t>
      </w:r>
      <w:r>
        <w:rPr>
          <w:rFonts w:cs="Arial"/>
        </w:rPr>
        <w:t>С</w:t>
      </w:r>
      <w:proofErr w:type="spellEnd"/>
      <w:r>
        <w:rPr>
          <w:rFonts w:cs="Arial"/>
        </w:rPr>
        <w:t xml:space="preserve">. В качестве хладагента используется речная вода (температура 25 </w:t>
      </w:r>
      <w:proofErr w:type="spellStart"/>
      <w:r>
        <w:rPr>
          <w:rFonts w:cs="Arial"/>
          <w:vertAlign w:val="superscript"/>
        </w:rPr>
        <w:t>о</w:t>
      </w:r>
      <w:r>
        <w:rPr>
          <w:rFonts w:cs="Arial"/>
        </w:rPr>
        <w:t>С</w:t>
      </w:r>
      <w:proofErr w:type="spellEnd"/>
      <w:r>
        <w:rPr>
          <w:rFonts w:cs="Arial"/>
        </w:rPr>
        <w:t>, расход 150 м</w:t>
      </w:r>
      <w:r>
        <w:rPr>
          <w:rFonts w:cs="Arial"/>
          <w:vertAlign w:val="superscript"/>
        </w:rPr>
        <w:t>3</w:t>
      </w:r>
      <w:r>
        <w:rPr>
          <w:rFonts w:cs="Arial"/>
        </w:rPr>
        <w:t xml:space="preserve">/час). После монтажа и пуска в работу аппарат проработал один месяц, после чего резко ухудшилась проходимость сред через пластины. После останова, механической чистки пластин и пропускании входящих потоков через сетчатые фильтры с ячейкой 0,5 мм, срок службы теплообменника без останова составил 1,5 года. </w:t>
      </w:r>
    </w:p>
    <w:p w14:paraId="3CB0B469" w14:textId="77777777" w:rsidR="004F6B92" w:rsidRDefault="004F6B92" w:rsidP="004F6B92">
      <w:pPr>
        <w:ind w:firstLine="709"/>
        <w:rPr>
          <w:rFonts w:cs="Arial"/>
        </w:rPr>
      </w:pPr>
      <w:r>
        <w:rPr>
          <w:rFonts w:cs="Arial"/>
        </w:rPr>
        <w:t xml:space="preserve">На Сызранском НПЗ на блоке </w:t>
      </w:r>
      <w:proofErr w:type="spellStart"/>
      <w:r>
        <w:rPr>
          <w:rFonts w:cs="Arial"/>
        </w:rPr>
        <w:t>моноэтаноламиновой</w:t>
      </w:r>
      <w:proofErr w:type="spellEnd"/>
      <w:r>
        <w:rPr>
          <w:rFonts w:cs="Arial"/>
        </w:rPr>
        <w:t xml:space="preserve"> очистки установки легкого гидрокрекинга в качестве </w:t>
      </w:r>
      <w:proofErr w:type="spellStart"/>
      <w:r>
        <w:rPr>
          <w:rFonts w:cs="Arial"/>
        </w:rPr>
        <w:t>рибойлеров</w:t>
      </w:r>
      <w:proofErr w:type="spellEnd"/>
      <w:r>
        <w:rPr>
          <w:rFonts w:cs="Arial"/>
        </w:rPr>
        <w:t xml:space="preserve"> для подогрева куба регенератора МЭА используются два пластинчатых теплообменника типа «</w:t>
      </w:r>
      <w:proofErr w:type="spellStart"/>
      <w:r>
        <w:rPr>
          <w:rFonts w:cs="Arial"/>
        </w:rPr>
        <w:t>Компаблок</w:t>
      </w:r>
      <w:proofErr w:type="spellEnd"/>
      <w:r>
        <w:rPr>
          <w:rFonts w:cs="Arial"/>
        </w:rPr>
        <w:t xml:space="preserve">». </w:t>
      </w:r>
      <w:proofErr w:type="spellStart"/>
      <w:r>
        <w:rPr>
          <w:rFonts w:cs="Arial"/>
        </w:rPr>
        <w:t>Рибойлер</w:t>
      </w:r>
      <w:proofErr w:type="spellEnd"/>
      <w:r>
        <w:rPr>
          <w:rFonts w:cs="Arial"/>
        </w:rPr>
        <w:t xml:space="preserve"> обеспечивает нагрев 63 м</w:t>
      </w:r>
      <w:r>
        <w:rPr>
          <w:rFonts w:cs="Arial"/>
          <w:vertAlign w:val="superscript"/>
        </w:rPr>
        <w:t>3</w:t>
      </w:r>
      <w:r>
        <w:rPr>
          <w:rFonts w:cs="Arial"/>
        </w:rPr>
        <w:t xml:space="preserve">/час насыщенного раствора МЭА до температуры 130 </w:t>
      </w:r>
      <w:proofErr w:type="spellStart"/>
      <w:r>
        <w:rPr>
          <w:rFonts w:cs="Arial"/>
          <w:vertAlign w:val="superscript"/>
        </w:rPr>
        <w:t>о</w:t>
      </w:r>
      <w:r>
        <w:rPr>
          <w:rFonts w:cs="Arial"/>
        </w:rPr>
        <w:t>С</w:t>
      </w:r>
      <w:proofErr w:type="spellEnd"/>
      <w:r>
        <w:rPr>
          <w:rFonts w:cs="Arial"/>
        </w:rPr>
        <w:t xml:space="preserve"> паром низкого давления с последующей подачей раствора в </w:t>
      </w:r>
      <w:r>
        <w:rPr>
          <w:rFonts w:cs="Arial"/>
        </w:rPr>
        <w:lastRenderedPageBreak/>
        <w:t xml:space="preserve">куб колонны. За непродолжительный срок работы аппаратов (около года) замечаний со стороны обслуживающего персонала не возникало. </w:t>
      </w:r>
    </w:p>
    <w:p w14:paraId="6205E36E" w14:textId="77777777" w:rsidR="004F6B92" w:rsidRDefault="004F6B92" w:rsidP="004F6B92">
      <w:pPr>
        <w:ind w:firstLine="709"/>
        <w:rPr>
          <w:rFonts w:cs="Arial"/>
        </w:rPr>
      </w:pPr>
      <w:r>
        <w:rPr>
          <w:rFonts w:cs="Arial"/>
        </w:rPr>
        <w:t xml:space="preserve">В предложении от ОАО «Альфа Лаваль Поток» для Астраханского ГПЗ был выполнен расчет пластинчатых теплообменных аппаратов применительно к аппарату Е02. Был рассчитан разборный пластинчатый теплообменный аппарат (модель </w:t>
      </w:r>
      <w:r>
        <w:rPr>
          <w:rFonts w:cs="Arial"/>
          <w:lang w:val="en-US"/>
        </w:rPr>
        <w:t>M</w:t>
      </w:r>
      <w:r>
        <w:rPr>
          <w:rFonts w:cs="Arial"/>
        </w:rPr>
        <w:t>20-</w:t>
      </w:r>
      <w:r>
        <w:rPr>
          <w:rFonts w:cs="Arial"/>
          <w:lang w:val="en-US"/>
        </w:rPr>
        <w:t>MFG</w:t>
      </w:r>
      <w:r>
        <w:rPr>
          <w:rFonts w:cs="Arial"/>
        </w:rPr>
        <w:t xml:space="preserve">), который предполагается установить на позиции Е02 для нагрева насыщенного раствора и охлаждения </w:t>
      </w:r>
      <w:proofErr w:type="spellStart"/>
      <w:r>
        <w:rPr>
          <w:rFonts w:cs="Arial"/>
        </w:rPr>
        <w:t>полурегенерированного</w:t>
      </w:r>
      <w:proofErr w:type="spellEnd"/>
      <w:r>
        <w:rPr>
          <w:rFonts w:cs="Arial"/>
        </w:rPr>
        <w:t xml:space="preserve"> раствора ДЭА. Ниже приводятся сравнительные характеристики пластинчатого теплообменника, предлагаемого к установке, и </w:t>
      </w:r>
      <w:proofErr w:type="spellStart"/>
      <w:r>
        <w:rPr>
          <w:rFonts w:cs="Arial"/>
        </w:rPr>
        <w:t>кожухотрубчатого</w:t>
      </w:r>
      <w:proofErr w:type="spellEnd"/>
      <w:r>
        <w:rPr>
          <w:rFonts w:cs="Arial"/>
        </w:rPr>
        <w:t xml:space="preserve"> аппарата, эксплуатируемого в настоящее время (таблица 1.22).</w:t>
      </w:r>
    </w:p>
    <w:p w14:paraId="16F2D126" w14:textId="77777777" w:rsidR="004F6B92" w:rsidRDefault="004F6B92" w:rsidP="004F6B92">
      <w:pPr>
        <w:ind w:firstLine="709"/>
        <w:rPr>
          <w:rFonts w:cs="Arial"/>
        </w:rPr>
      </w:pPr>
      <w:r>
        <w:rPr>
          <w:rFonts w:cs="Arial"/>
        </w:rPr>
        <w:t>Следует отметить, что расчет пластинчатого теплообменника Е02 выполнен фирмой на проектные условия. В то же время целесообразно выполнить поверочный расчет на максимальные условия работы аппарата:</w:t>
      </w:r>
    </w:p>
    <w:p w14:paraId="7C4E5EA4" w14:textId="77777777" w:rsidR="004F6B92" w:rsidRDefault="004F6B92" w:rsidP="004F6B92">
      <w:pPr>
        <w:numPr>
          <w:ilvl w:val="0"/>
          <w:numId w:val="1"/>
        </w:numPr>
        <w:rPr>
          <w:rFonts w:cs="Arial"/>
        </w:rPr>
      </w:pPr>
      <w:r>
        <w:rPr>
          <w:rFonts w:cs="Arial"/>
        </w:rPr>
        <w:t xml:space="preserve">температура входящего потока </w:t>
      </w:r>
      <w:proofErr w:type="spellStart"/>
      <w:r>
        <w:rPr>
          <w:rFonts w:cs="Arial"/>
        </w:rPr>
        <w:t>полурегенерированного</w:t>
      </w:r>
      <w:proofErr w:type="spellEnd"/>
      <w:r>
        <w:rPr>
          <w:rFonts w:cs="Arial"/>
        </w:rPr>
        <w:t xml:space="preserve"> раствора – 123,8 </w:t>
      </w:r>
      <w:proofErr w:type="spellStart"/>
      <w:r>
        <w:rPr>
          <w:rFonts w:cs="Arial"/>
          <w:vertAlign w:val="superscript"/>
        </w:rPr>
        <w:t>о</w:t>
      </w:r>
      <w:r>
        <w:rPr>
          <w:rFonts w:cs="Arial"/>
        </w:rPr>
        <w:t>С</w:t>
      </w:r>
      <w:proofErr w:type="spellEnd"/>
      <w:r>
        <w:rPr>
          <w:rFonts w:cs="Arial"/>
        </w:rPr>
        <w:t>;</w:t>
      </w:r>
    </w:p>
    <w:p w14:paraId="6591B07D" w14:textId="77777777" w:rsidR="004F6B92" w:rsidRDefault="004F6B92" w:rsidP="004F6B92">
      <w:pPr>
        <w:numPr>
          <w:ilvl w:val="0"/>
          <w:numId w:val="1"/>
        </w:numPr>
        <w:rPr>
          <w:rFonts w:cs="Arial"/>
        </w:rPr>
      </w:pPr>
      <w:r>
        <w:rPr>
          <w:rFonts w:cs="Arial"/>
        </w:rPr>
        <w:t xml:space="preserve">температура выходящего потока </w:t>
      </w:r>
      <w:proofErr w:type="spellStart"/>
      <w:r>
        <w:rPr>
          <w:rFonts w:cs="Arial"/>
        </w:rPr>
        <w:t>полурегенерированного</w:t>
      </w:r>
      <w:proofErr w:type="spellEnd"/>
      <w:r>
        <w:rPr>
          <w:rFonts w:cs="Arial"/>
        </w:rPr>
        <w:t xml:space="preserve"> раствора – 105,8 </w:t>
      </w:r>
      <w:proofErr w:type="spellStart"/>
      <w:r>
        <w:rPr>
          <w:rFonts w:cs="Arial"/>
          <w:vertAlign w:val="superscript"/>
        </w:rPr>
        <w:t>о</w:t>
      </w:r>
      <w:r>
        <w:rPr>
          <w:rFonts w:cs="Arial"/>
        </w:rPr>
        <w:t>С</w:t>
      </w:r>
      <w:proofErr w:type="spellEnd"/>
      <w:r>
        <w:rPr>
          <w:rStyle w:val="ab"/>
          <w:rFonts w:cs="Arial"/>
        </w:rPr>
        <w:footnoteReference w:customMarkFollows="1" w:id="1"/>
        <w:sym w:font="Symbol" w:char="F02A"/>
      </w:r>
      <w:r>
        <w:rPr>
          <w:rFonts w:cs="Arial"/>
        </w:rPr>
        <w:t>;</w:t>
      </w:r>
    </w:p>
    <w:p w14:paraId="212C8F71" w14:textId="77777777" w:rsidR="004F6B92" w:rsidRDefault="004F6B92" w:rsidP="004F6B92">
      <w:pPr>
        <w:numPr>
          <w:ilvl w:val="0"/>
          <w:numId w:val="1"/>
        </w:numPr>
        <w:rPr>
          <w:rFonts w:cs="Arial"/>
        </w:rPr>
      </w:pPr>
      <w:r>
        <w:rPr>
          <w:rFonts w:cs="Arial"/>
        </w:rPr>
        <w:t xml:space="preserve">температура входящего потока насыщенного раствора – 94 </w:t>
      </w:r>
      <w:proofErr w:type="spellStart"/>
      <w:r>
        <w:rPr>
          <w:rFonts w:cs="Arial"/>
          <w:vertAlign w:val="superscript"/>
        </w:rPr>
        <w:t>о</w:t>
      </w:r>
      <w:r>
        <w:rPr>
          <w:rFonts w:cs="Arial"/>
        </w:rPr>
        <w:t>С</w:t>
      </w:r>
      <w:proofErr w:type="spellEnd"/>
      <w:r>
        <w:rPr>
          <w:rStyle w:val="ab"/>
          <w:rFonts w:cs="Arial"/>
        </w:rPr>
        <w:footnoteReference w:customMarkFollows="1" w:id="2"/>
        <w:sym w:font="Symbol" w:char="F02A"/>
      </w:r>
      <w:r>
        <w:rPr>
          <w:rFonts w:cs="Arial"/>
        </w:rPr>
        <w:t>;</w:t>
      </w:r>
    </w:p>
    <w:p w14:paraId="4587A855" w14:textId="77777777" w:rsidR="004F6B92" w:rsidRDefault="004F6B92" w:rsidP="004F6B92">
      <w:pPr>
        <w:numPr>
          <w:ilvl w:val="0"/>
          <w:numId w:val="1"/>
        </w:numPr>
        <w:rPr>
          <w:rFonts w:cs="Arial"/>
        </w:rPr>
      </w:pPr>
      <w:r>
        <w:rPr>
          <w:rFonts w:cs="Arial"/>
        </w:rPr>
        <w:t xml:space="preserve">температура выходящего потока насыщенного раствора – 112 </w:t>
      </w:r>
      <w:proofErr w:type="spellStart"/>
      <w:r>
        <w:rPr>
          <w:rFonts w:cs="Arial"/>
          <w:vertAlign w:val="superscript"/>
        </w:rPr>
        <w:t>о</w:t>
      </w:r>
      <w:r>
        <w:rPr>
          <w:rFonts w:cs="Arial"/>
        </w:rPr>
        <w:t>С</w:t>
      </w:r>
      <w:proofErr w:type="spellEnd"/>
      <w:r>
        <w:rPr>
          <w:rFonts w:cs="Arial"/>
        </w:rPr>
        <w:t>.</w:t>
      </w:r>
    </w:p>
    <w:p w14:paraId="0051AD42" w14:textId="77777777" w:rsidR="004F6B92" w:rsidRDefault="004F6B92" w:rsidP="004F6B92">
      <w:pPr>
        <w:pStyle w:val="a7"/>
      </w:pPr>
      <w:r>
        <w:t xml:space="preserve">К установке следует принять аппарат с наибольшей поверхностью теплообмена. Во избежание вскипания нагретого насыщенного раствора его температура в любом случае не должна превышать 112 – 113 </w:t>
      </w:r>
      <w:proofErr w:type="spellStart"/>
      <w:r>
        <w:rPr>
          <w:vertAlign w:val="superscript"/>
        </w:rPr>
        <w:t>о</w:t>
      </w:r>
      <w:r>
        <w:t>С</w:t>
      </w:r>
      <w:proofErr w:type="spellEnd"/>
      <w:r>
        <w:t>.</w:t>
      </w:r>
    </w:p>
    <w:p w14:paraId="5870716D" w14:textId="77777777" w:rsidR="004F6B92" w:rsidRDefault="004F6B92" w:rsidP="004F6B92">
      <w:pPr>
        <w:ind w:firstLine="709"/>
        <w:rPr>
          <w:rFonts w:cs="Arial"/>
        </w:rPr>
      </w:pPr>
      <w:r>
        <w:rPr>
          <w:rFonts w:cs="Arial"/>
        </w:rPr>
        <w:t xml:space="preserve">Внешний вид и конструкция пластинчатого теплообменника </w:t>
      </w:r>
      <w:r>
        <w:rPr>
          <w:rFonts w:cs="Arial"/>
          <w:lang w:val="en-US"/>
        </w:rPr>
        <w:t>Alfa</w:t>
      </w:r>
      <w:r>
        <w:rPr>
          <w:rFonts w:cs="Arial"/>
        </w:rPr>
        <w:t xml:space="preserve"> </w:t>
      </w:r>
      <w:r>
        <w:rPr>
          <w:rFonts w:cs="Arial"/>
          <w:lang w:val="en-US"/>
        </w:rPr>
        <w:t>Laval</w:t>
      </w:r>
      <w:r>
        <w:rPr>
          <w:rFonts w:cs="Arial"/>
        </w:rPr>
        <w:t xml:space="preserve"> представлена на рис. 1.5. Конструкция стандартного пластинчатого теплообменного аппарата </w:t>
      </w:r>
      <w:r>
        <w:rPr>
          <w:rFonts w:cs="Arial"/>
          <w:lang w:val="en-US"/>
        </w:rPr>
        <w:t>Alfa</w:t>
      </w:r>
      <w:r>
        <w:rPr>
          <w:rFonts w:cs="Arial"/>
        </w:rPr>
        <w:t xml:space="preserve"> </w:t>
      </w:r>
      <w:r>
        <w:rPr>
          <w:rFonts w:cs="Arial"/>
          <w:lang w:val="en-US"/>
        </w:rPr>
        <w:t>Laval</w:t>
      </w:r>
      <w:r>
        <w:rPr>
          <w:rFonts w:cs="Arial"/>
        </w:rPr>
        <w:t xml:space="preserve"> содержит набор гофрированных пластин, изготовленных из коррозионно-стойкого материала, с каналами для двух жидкостей, участвующих в процессе </w:t>
      </w:r>
      <w:proofErr w:type="gramStart"/>
      <w:r>
        <w:rPr>
          <w:rFonts w:cs="Arial"/>
        </w:rPr>
        <w:t>теплообмена..</w:t>
      </w:r>
      <w:proofErr w:type="gramEnd"/>
      <w:r>
        <w:rPr>
          <w:rFonts w:cs="Arial"/>
        </w:rPr>
        <w:t xml:space="preserve"> В предлагаемом ОАО «Альфа Лаваль Поток» аппарате пластины изготавливаются из стали </w:t>
      </w:r>
      <w:r>
        <w:rPr>
          <w:rFonts w:cs="Arial"/>
          <w:lang w:val="en-US"/>
        </w:rPr>
        <w:t>AISI</w:t>
      </w:r>
      <w:r>
        <w:rPr>
          <w:rFonts w:cs="Arial"/>
        </w:rPr>
        <w:t xml:space="preserve"> 316, а их толщина составляет 0,6 мм. Количество пластин – 286, 284 из которых рабочие. Минимальное расстояние между пластинами для прохода раствора – 2,5 мм.</w:t>
      </w:r>
    </w:p>
    <w:p w14:paraId="6CBC4221" w14:textId="77777777" w:rsidR="004F6B92" w:rsidRDefault="004F6B92" w:rsidP="004F6B92">
      <w:pPr>
        <w:ind w:firstLine="709"/>
        <w:rPr>
          <w:rFonts w:cs="Arial"/>
        </w:rPr>
      </w:pPr>
      <w:r>
        <w:rPr>
          <w:rFonts w:cs="Arial"/>
        </w:rPr>
        <w:lastRenderedPageBreak/>
        <w:t>Пакет пластин размещен между опорной и прижимной плитами и закреплен стяжными болтами. Каждая пластина снабжена прокладкой из термостойкой резины, уплотняющей соединение и направляющей различные потоки жидкостей в соответствующие каналы.</w:t>
      </w:r>
    </w:p>
    <w:p w14:paraId="0D41EAEC" w14:textId="77777777" w:rsidR="004F6B92" w:rsidRDefault="004F6B92" w:rsidP="004F6B92">
      <w:pPr>
        <w:ind w:firstLine="709"/>
        <w:rPr>
          <w:rFonts w:cs="Arial"/>
        </w:rPr>
      </w:pPr>
      <w:r>
        <w:rPr>
          <w:rFonts w:cs="Arial"/>
        </w:rPr>
        <w:t>Гофрированная поверхность пластин обеспечивает высокую степень турбулентности потока и жесткость конструкции теплообменного аппарата. Размещение патрубков для ввода и отвода сред возможно как на опорной, так и прижимной плитах. Пластины и прокладки должны быть изготовлены из материалов, стойких к обрабатываемой среде.</w:t>
      </w:r>
    </w:p>
    <w:p w14:paraId="34DE07D2" w14:textId="77777777" w:rsidR="004F6B92" w:rsidRDefault="004F6B92" w:rsidP="004F6B92">
      <w:pPr>
        <w:ind w:firstLine="709"/>
        <w:rPr>
          <w:rFonts w:cs="Arial"/>
        </w:rPr>
      </w:pPr>
      <w:r>
        <w:rPr>
          <w:rFonts w:cs="Arial"/>
        </w:rPr>
        <w:t xml:space="preserve">В нашем случае прокладки предлагается изготовить из материала </w:t>
      </w:r>
      <w:r>
        <w:rPr>
          <w:rFonts w:cs="Arial"/>
          <w:lang w:val="en-US"/>
        </w:rPr>
        <w:t>EPDMAL</w:t>
      </w:r>
      <w:r>
        <w:rPr>
          <w:rFonts w:cs="Arial"/>
        </w:rPr>
        <w:t xml:space="preserve"> </w:t>
      </w:r>
      <w:r>
        <w:rPr>
          <w:rFonts w:cs="Arial"/>
          <w:lang w:val="en-US"/>
        </w:rPr>
        <w:t>GLUED</w:t>
      </w:r>
      <w:r>
        <w:rPr>
          <w:rFonts w:cs="Arial"/>
        </w:rPr>
        <w:t>, состав которого не разглашается из коммерческих соображений. ОАО «Альфа Лаваль Поток» представит образцы прокладок для анализа в ближайшее время.</w:t>
      </w:r>
    </w:p>
    <w:p w14:paraId="44DEE3F2" w14:textId="77777777" w:rsidR="004F6B92" w:rsidRDefault="004F6B92" w:rsidP="004F6B92">
      <w:pPr>
        <w:ind w:firstLine="709"/>
        <w:rPr>
          <w:rFonts w:cs="Arial"/>
        </w:rPr>
      </w:pPr>
      <w:r>
        <w:rPr>
          <w:rFonts w:cs="Arial"/>
        </w:rPr>
        <w:t>Принцип работы пластинчатого теплообменника состоит в том, что при помощи установленных специальным образом прокладок, обеспечивается распределение жидкостей по соответствующим каналам. При этом исключается возможность смешивания потоков. Тип гофров на пластинах и конфигурация каналов выбирается в соответствии с требуемой величиной свободного прохода между пластинами, обеспечивая оптимальные условия процесса теплообмена.</w:t>
      </w:r>
    </w:p>
    <w:p w14:paraId="35DBA0E4" w14:textId="77777777" w:rsidR="004F6B92" w:rsidRDefault="004F6B92" w:rsidP="004F6B92">
      <w:pPr>
        <w:ind w:firstLine="709"/>
        <w:rPr>
          <w:rFonts w:cs="Arial"/>
        </w:rPr>
      </w:pPr>
    </w:p>
    <w:p w14:paraId="45B82CD6" w14:textId="77777777" w:rsidR="004F6B92" w:rsidRDefault="004F6B92" w:rsidP="004F6B92">
      <w:pPr>
        <w:ind w:firstLine="709"/>
        <w:jc w:val="center"/>
        <w:rPr>
          <w:rFonts w:cs="Arial"/>
        </w:rPr>
      </w:pPr>
    </w:p>
    <w:p w14:paraId="459CD7B2" w14:textId="77777777" w:rsidR="004F6B92" w:rsidRDefault="004F6B92" w:rsidP="004F6B92">
      <w:pPr>
        <w:ind w:firstLine="709"/>
        <w:jc w:val="center"/>
        <w:rPr>
          <w:rFonts w:cs="Arial"/>
        </w:rPr>
      </w:pPr>
    </w:p>
    <w:p w14:paraId="2D0BAC38" w14:textId="77777777" w:rsidR="004F6B92" w:rsidRDefault="004F6B92" w:rsidP="004F6B92">
      <w:pPr>
        <w:ind w:firstLine="709"/>
        <w:jc w:val="center"/>
        <w:rPr>
          <w:rFonts w:cs="Arial"/>
        </w:rPr>
      </w:pPr>
    </w:p>
    <w:p w14:paraId="33DAB10B" w14:textId="77777777" w:rsidR="004F6B92" w:rsidRDefault="004F6B92" w:rsidP="004F6B92">
      <w:pPr>
        <w:ind w:firstLine="709"/>
        <w:jc w:val="center"/>
        <w:rPr>
          <w:rFonts w:cs="Arial"/>
        </w:rPr>
      </w:pPr>
    </w:p>
    <w:p w14:paraId="67C6BE86" w14:textId="77777777" w:rsidR="004F6B92" w:rsidRDefault="004F6B92" w:rsidP="004F6B92">
      <w:pPr>
        <w:ind w:firstLine="709"/>
        <w:jc w:val="center"/>
        <w:rPr>
          <w:rFonts w:cs="Arial"/>
        </w:rPr>
      </w:pPr>
    </w:p>
    <w:p w14:paraId="4E87F81D" w14:textId="77777777" w:rsidR="004F6B92" w:rsidRDefault="004F6B92" w:rsidP="004F6B92">
      <w:pPr>
        <w:ind w:firstLine="709"/>
        <w:jc w:val="center"/>
        <w:rPr>
          <w:rFonts w:cs="Arial"/>
        </w:rPr>
      </w:pPr>
    </w:p>
    <w:p w14:paraId="51465DC8" w14:textId="77777777" w:rsidR="004F6B92" w:rsidRDefault="004F6B92" w:rsidP="004F6B92">
      <w:pPr>
        <w:ind w:firstLine="709"/>
        <w:jc w:val="center"/>
        <w:rPr>
          <w:rFonts w:cs="Arial"/>
        </w:rPr>
      </w:pPr>
    </w:p>
    <w:p w14:paraId="1388950E" w14:textId="77777777" w:rsidR="004F6B92" w:rsidRDefault="004F6B92" w:rsidP="004F6B92">
      <w:pPr>
        <w:ind w:firstLine="709"/>
        <w:jc w:val="center"/>
        <w:rPr>
          <w:rFonts w:cs="Arial"/>
        </w:rPr>
      </w:pPr>
    </w:p>
    <w:p w14:paraId="79CAF3ED" w14:textId="77777777" w:rsidR="004F6B92" w:rsidRDefault="004F6B92" w:rsidP="004F6B92">
      <w:pPr>
        <w:ind w:firstLine="709"/>
        <w:jc w:val="center"/>
        <w:rPr>
          <w:rFonts w:cs="Arial"/>
        </w:rPr>
      </w:pPr>
    </w:p>
    <w:p w14:paraId="79FCD3FD" w14:textId="77777777" w:rsidR="004F6B92" w:rsidRDefault="004F6B92" w:rsidP="004F6B92">
      <w:pPr>
        <w:spacing w:line="240" w:lineRule="auto"/>
        <w:ind w:left="3402" w:hanging="2693"/>
        <w:rPr>
          <w:rFonts w:cs="Arial"/>
        </w:rPr>
      </w:pPr>
    </w:p>
    <w:p w14:paraId="735D8BB7" w14:textId="77777777" w:rsidR="004F6B92" w:rsidRDefault="004F6B92" w:rsidP="004F6B92">
      <w:pPr>
        <w:spacing w:line="240" w:lineRule="auto"/>
        <w:ind w:left="3402" w:hanging="2693"/>
        <w:rPr>
          <w:rFonts w:cs="Arial"/>
          <w:b/>
          <w:bCs/>
        </w:rPr>
      </w:pPr>
      <w:r>
        <w:rPr>
          <w:rFonts w:cs="Arial"/>
        </w:rPr>
        <w:lastRenderedPageBreak/>
        <w:t xml:space="preserve">Таблица 1.22 – </w:t>
      </w:r>
      <w:r>
        <w:rPr>
          <w:rFonts w:cs="Arial"/>
          <w:b/>
          <w:bCs/>
        </w:rPr>
        <w:t xml:space="preserve">Технические характеристики пластинчатого и </w:t>
      </w:r>
      <w:proofErr w:type="spellStart"/>
      <w:r>
        <w:rPr>
          <w:rFonts w:cs="Arial"/>
          <w:b/>
          <w:bCs/>
        </w:rPr>
        <w:t>кожухотрубного</w:t>
      </w:r>
      <w:proofErr w:type="spellEnd"/>
      <w:r>
        <w:rPr>
          <w:rFonts w:cs="Arial"/>
          <w:b/>
          <w:bCs/>
        </w:rPr>
        <w:t xml:space="preserve"> теплообменных аппаратов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1559"/>
        <w:gridCol w:w="1276"/>
        <w:gridCol w:w="1276"/>
        <w:gridCol w:w="1524"/>
      </w:tblGrid>
      <w:tr w:rsidR="004F6B92" w14:paraId="0D6CEF2A" w14:textId="77777777" w:rsidTr="008412CF">
        <w:tblPrEx>
          <w:tblCellMar>
            <w:top w:w="0" w:type="dxa"/>
            <w:bottom w:w="0" w:type="dxa"/>
          </w:tblCellMar>
        </w:tblPrEx>
        <w:tc>
          <w:tcPr>
            <w:tcW w:w="4537" w:type="dxa"/>
            <w:vAlign w:val="center"/>
          </w:tcPr>
          <w:p w14:paraId="66C5E097" w14:textId="77777777" w:rsidR="004F6B92" w:rsidRDefault="004F6B92" w:rsidP="008412CF">
            <w:pPr>
              <w:spacing w:line="240" w:lineRule="auto"/>
              <w:ind w:firstLine="0"/>
              <w:jc w:val="center"/>
              <w:rPr>
                <w:rFonts w:cs="Arial"/>
                <w:b/>
                <w:bCs/>
              </w:rPr>
            </w:pPr>
            <w:r>
              <w:rPr>
                <w:rFonts w:cs="Arial"/>
                <w:b/>
                <w:bCs/>
              </w:rPr>
              <w:t>Параметр</w:t>
            </w:r>
          </w:p>
        </w:tc>
        <w:tc>
          <w:tcPr>
            <w:tcW w:w="2835" w:type="dxa"/>
            <w:gridSpan w:val="2"/>
            <w:vAlign w:val="center"/>
          </w:tcPr>
          <w:p w14:paraId="5045FD76" w14:textId="77777777" w:rsidR="004F6B92" w:rsidRDefault="004F6B92" w:rsidP="008412CF">
            <w:pPr>
              <w:spacing w:line="240" w:lineRule="auto"/>
              <w:ind w:firstLine="0"/>
              <w:jc w:val="center"/>
              <w:rPr>
                <w:rFonts w:cs="Arial"/>
              </w:rPr>
            </w:pPr>
            <w:proofErr w:type="spellStart"/>
            <w:r>
              <w:rPr>
                <w:rFonts w:cs="Arial"/>
                <w:b/>
                <w:bCs/>
              </w:rPr>
              <w:t>Кожухотрубчатый</w:t>
            </w:r>
            <w:proofErr w:type="spellEnd"/>
            <w:r>
              <w:rPr>
                <w:rFonts w:cs="Arial"/>
                <w:b/>
                <w:bCs/>
              </w:rPr>
              <w:t xml:space="preserve"> ТОА</w:t>
            </w:r>
            <w:r>
              <w:rPr>
                <w:rStyle w:val="ab"/>
                <w:rFonts w:cs="Arial"/>
                <w:b/>
                <w:bCs/>
              </w:rPr>
              <w:footnoteReference w:customMarkFollows="1" w:id="3"/>
              <w:sym w:font="Symbol" w:char="F02A"/>
            </w:r>
            <w:r>
              <w:rPr>
                <w:rFonts w:cs="Arial"/>
              </w:rPr>
              <w:t xml:space="preserve"> (на 3 аппарата из 3 установленных параллельно)</w:t>
            </w:r>
          </w:p>
        </w:tc>
        <w:tc>
          <w:tcPr>
            <w:tcW w:w="2800" w:type="dxa"/>
            <w:gridSpan w:val="2"/>
            <w:vAlign w:val="center"/>
          </w:tcPr>
          <w:p w14:paraId="28197455" w14:textId="77777777" w:rsidR="004F6B92" w:rsidRDefault="004F6B92" w:rsidP="008412CF">
            <w:pPr>
              <w:spacing w:line="240" w:lineRule="auto"/>
              <w:ind w:firstLine="0"/>
              <w:jc w:val="center"/>
              <w:rPr>
                <w:rFonts w:cs="Arial"/>
              </w:rPr>
            </w:pPr>
            <w:r>
              <w:rPr>
                <w:rFonts w:cs="Arial"/>
                <w:b/>
                <w:bCs/>
              </w:rPr>
              <w:t>Пластинчатый ТОА</w:t>
            </w:r>
            <w:r>
              <w:rPr>
                <w:rStyle w:val="ab"/>
                <w:rFonts w:cs="Arial"/>
                <w:b/>
                <w:bCs/>
              </w:rPr>
              <w:footnoteReference w:customMarkFollows="1" w:id="4"/>
              <w:sym w:font="Symbol" w:char="F02A"/>
            </w:r>
            <w:r>
              <w:rPr>
                <w:rStyle w:val="ab"/>
                <w:rFonts w:cs="Arial"/>
                <w:b/>
                <w:bCs/>
              </w:rPr>
              <w:sym w:font="Symbol" w:char="F02A"/>
            </w:r>
          </w:p>
          <w:p w14:paraId="739099E6" w14:textId="77777777" w:rsidR="004F6B92" w:rsidRDefault="004F6B92" w:rsidP="008412CF">
            <w:pPr>
              <w:spacing w:line="240" w:lineRule="auto"/>
              <w:ind w:firstLine="0"/>
              <w:jc w:val="center"/>
              <w:rPr>
                <w:rFonts w:cs="Arial"/>
              </w:rPr>
            </w:pPr>
            <w:r>
              <w:rPr>
                <w:rFonts w:cs="Arial"/>
              </w:rPr>
              <w:t>(на 1 аппарат из 3 установленных параллельно)</w:t>
            </w:r>
          </w:p>
        </w:tc>
      </w:tr>
      <w:tr w:rsidR="004F6B92" w14:paraId="659C6A2E" w14:textId="77777777" w:rsidTr="008412CF">
        <w:tblPrEx>
          <w:tblCellMar>
            <w:top w:w="0" w:type="dxa"/>
            <w:bottom w:w="0" w:type="dxa"/>
          </w:tblCellMar>
        </w:tblPrEx>
        <w:trPr>
          <w:trHeight w:val="533"/>
        </w:trPr>
        <w:tc>
          <w:tcPr>
            <w:tcW w:w="4537" w:type="dxa"/>
            <w:vAlign w:val="center"/>
          </w:tcPr>
          <w:p w14:paraId="271FD33C" w14:textId="77777777" w:rsidR="004F6B92" w:rsidRDefault="004F6B92" w:rsidP="008412CF">
            <w:pPr>
              <w:spacing w:line="240" w:lineRule="auto"/>
              <w:ind w:firstLine="0"/>
              <w:rPr>
                <w:rFonts w:cs="Arial"/>
              </w:rPr>
            </w:pPr>
            <w:r>
              <w:rPr>
                <w:rFonts w:cs="Arial"/>
              </w:rPr>
              <w:t>Среда</w:t>
            </w:r>
          </w:p>
        </w:tc>
        <w:tc>
          <w:tcPr>
            <w:tcW w:w="1559" w:type="dxa"/>
            <w:vAlign w:val="center"/>
          </w:tcPr>
          <w:p w14:paraId="0AF76863" w14:textId="77777777" w:rsidR="004F6B92" w:rsidRDefault="004F6B92" w:rsidP="008412CF">
            <w:pPr>
              <w:spacing w:line="240" w:lineRule="auto"/>
              <w:ind w:firstLine="0"/>
              <w:jc w:val="center"/>
              <w:rPr>
                <w:rFonts w:cs="Arial"/>
                <w:b/>
                <w:bCs/>
                <w:i/>
                <w:iCs/>
              </w:rPr>
            </w:pPr>
            <w:proofErr w:type="spellStart"/>
            <w:r>
              <w:rPr>
                <w:rFonts w:cs="Arial"/>
                <w:b/>
                <w:bCs/>
                <w:i/>
                <w:iCs/>
              </w:rPr>
              <w:t>Полурег</w:t>
            </w:r>
            <w:proofErr w:type="spellEnd"/>
            <w:r>
              <w:rPr>
                <w:rFonts w:cs="Arial"/>
                <w:b/>
                <w:bCs/>
                <w:i/>
                <w:iCs/>
              </w:rPr>
              <w:t>. Амин</w:t>
            </w:r>
          </w:p>
        </w:tc>
        <w:tc>
          <w:tcPr>
            <w:tcW w:w="1276" w:type="dxa"/>
            <w:vAlign w:val="center"/>
          </w:tcPr>
          <w:p w14:paraId="506C4B4C" w14:textId="77777777" w:rsidR="004F6B92" w:rsidRDefault="004F6B92" w:rsidP="008412CF">
            <w:pPr>
              <w:spacing w:line="240" w:lineRule="auto"/>
              <w:ind w:firstLine="0"/>
              <w:jc w:val="center"/>
              <w:rPr>
                <w:rFonts w:cs="Arial"/>
                <w:b/>
                <w:bCs/>
                <w:i/>
                <w:iCs/>
              </w:rPr>
            </w:pPr>
            <w:proofErr w:type="spellStart"/>
            <w:r>
              <w:rPr>
                <w:rFonts w:cs="Arial"/>
                <w:b/>
                <w:bCs/>
                <w:i/>
                <w:iCs/>
              </w:rPr>
              <w:t>Насыщ</w:t>
            </w:r>
            <w:proofErr w:type="spellEnd"/>
            <w:r>
              <w:rPr>
                <w:rFonts w:cs="Arial"/>
                <w:b/>
                <w:bCs/>
                <w:i/>
                <w:iCs/>
              </w:rPr>
              <w:t>. амин</w:t>
            </w:r>
          </w:p>
        </w:tc>
        <w:tc>
          <w:tcPr>
            <w:tcW w:w="1276" w:type="dxa"/>
            <w:vAlign w:val="center"/>
          </w:tcPr>
          <w:p w14:paraId="65917853" w14:textId="77777777" w:rsidR="004F6B92" w:rsidRDefault="004F6B92" w:rsidP="008412CF">
            <w:pPr>
              <w:spacing w:line="240" w:lineRule="auto"/>
              <w:ind w:firstLine="0"/>
              <w:jc w:val="center"/>
              <w:rPr>
                <w:rFonts w:cs="Arial"/>
                <w:b/>
                <w:bCs/>
                <w:i/>
                <w:iCs/>
              </w:rPr>
            </w:pPr>
            <w:proofErr w:type="spellStart"/>
            <w:r>
              <w:rPr>
                <w:rFonts w:cs="Arial"/>
                <w:b/>
                <w:bCs/>
                <w:i/>
                <w:iCs/>
              </w:rPr>
              <w:t>Полурег</w:t>
            </w:r>
            <w:proofErr w:type="spellEnd"/>
            <w:r>
              <w:rPr>
                <w:rFonts w:cs="Arial"/>
                <w:b/>
                <w:bCs/>
                <w:i/>
                <w:iCs/>
              </w:rPr>
              <w:t>. амин</w:t>
            </w:r>
          </w:p>
        </w:tc>
        <w:tc>
          <w:tcPr>
            <w:tcW w:w="1524" w:type="dxa"/>
            <w:vAlign w:val="center"/>
          </w:tcPr>
          <w:p w14:paraId="18C20091" w14:textId="77777777" w:rsidR="004F6B92" w:rsidRDefault="004F6B92" w:rsidP="008412CF">
            <w:pPr>
              <w:spacing w:line="240" w:lineRule="auto"/>
              <w:ind w:firstLine="0"/>
              <w:jc w:val="center"/>
              <w:rPr>
                <w:rFonts w:cs="Arial"/>
                <w:b/>
                <w:bCs/>
                <w:i/>
                <w:iCs/>
              </w:rPr>
            </w:pPr>
            <w:proofErr w:type="spellStart"/>
            <w:r>
              <w:rPr>
                <w:rFonts w:cs="Arial"/>
                <w:b/>
                <w:bCs/>
                <w:i/>
                <w:iCs/>
              </w:rPr>
              <w:t>Насыщ</w:t>
            </w:r>
            <w:proofErr w:type="spellEnd"/>
            <w:r>
              <w:rPr>
                <w:rFonts w:cs="Arial"/>
                <w:b/>
                <w:bCs/>
                <w:i/>
                <w:iCs/>
              </w:rPr>
              <w:t>. амин</w:t>
            </w:r>
          </w:p>
        </w:tc>
      </w:tr>
      <w:tr w:rsidR="004F6B92" w14:paraId="0496719D" w14:textId="77777777" w:rsidTr="008412CF">
        <w:tblPrEx>
          <w:tblCellMar>
            <w:top w:w="0" w:type="dxa"/>
            <w:bottom w:w="0" w:type="dxa"/>
          </w:tblCellMar>
        </w:tblPrEx>
        <w:tc>
          <w:tcPr>
            <w:tcW w:w="4537" w:type="dxa"/>
            <w:vAlign w:val="center"/>
          </w:tcPr>
          <w:p w14:paraId="3CA246B2" w14:textId="77777777" w:rsidR="004F6B92" w:rsidRDefault="004F6B92" w:rsidP="008412CF">
            <w:pPr>
              <w:spacing w:line="240" w:lineRule="auto"/>
              <w:ind w:firstLine="0"/>
              <w:rPr>
                <w:rFonts w:cs="Arial"/>
              </w:rPr>
            </w:pPr>
            <w:r>
              <w:rPr>
                <w:rFonts w:cs="Arial"/>
              </w:rPr>
              <w:t>Плотность, кг/м</w:t>
            </w:r>
            <w:r>
              <w:rPr>
                <w:rFonts w:cs="Arial"/>
                <w:vertAlign w:val="superscript"/>
              </w:rPr>
              <w:t>3</w:t>
            </w:r>
          </w:p>
        </w:tc>
        <w:tc>
          <w:tcPr>
            <w:tcW w:w="1559" w:type="dxa"/>
            <w:vAlign w:val="center"/>
          </w:tcPr>
          <w:p w14:paraId="387EE84A" w14:textId="77777777" w:rsidR="004F6B92" w:rsidRDefault="004F6B92" w:rsidP="008412CF">
            <w:pPr>
              <w:spacing w:line="240" w:lineRule="auto"/>
              <w:ind w:firstLine="0"/>
              <w:jc w:val="center"/>
              <w:rPr>
                <w:rFonts w:cs="Arial"/>
              </w:rPr>
            </w:pPr>
            <w:r>
              <w:rPr>
                <w:rFonts w:cs="Arial"/>
              </w:rPr>
              <w:t>968</w:t>
            </w:r>
          </w:p>
        </w:tc>
        <w:tc>
          <w:tcPr>
            <w:tcW w:w="1276" w:type="dxa"/>
            <w:vAlign w:val="center"/>
          </w:tcPr>
          <w:p w14:paraId="77A23F9D" w14:textId="77777777" w:rsidR="004F6B92" w:rsidRDefault="004F6B92" w:rsidP="008412CF">
            <w:pPr>
              <w:spacing w:line="240" w:lineRule="auto"/>
              <w:ind w:firstLine="0"/>
              <w:jc w:val="center"/>
              <w:rPr>
                <w:rFonts w:cs="Arial"/>
              </w:rPr>
            </w:pPr>
            <w:r>
              <w:rPr>
                <w:rFonts w:cs="Arial"/>
              </w:rPr>
              <w:t>1053</w:t>
            </w:r>
          </w:p>
        </w:tc>
        <w:tc>
          <w:tcPr>
            <w:tcW w:w="1276" w:type="dxa"/>
            <w:vAlign w:val="center"/>
          </w:tcPr>
          <w:p w14:paraId="266F56FC" w14:textId="77777777" w:rsidR="004F6B92" w:rsidRDefault="004F6B92" w:rsidP="008412CF">
            <w:pPr>
              <w:spacing w:line="240" w:lineRule="auto"/>
              <w:ind w:firstLine="0"/>
              <w:jc w:val="center"/>
              <w:rPr>
                <w:rFonts w:cs="Arial"/>
              </w:rPr>
            </w:pPr>
            <w:r>
              <w:rPr>
                <w:rFonts w:cs="Arial"/>
              </w:rPr>
              <w:t>979,6</w:t>
            </w:r>
          </w:p>
        </w:tc>
        <w:tc>
          <w:tcPr>
            <w:tcW w:w="1524" w:type="dxa"/>
            <w:vAlign w:val="center"/>
          </w:tcPr>
          <w:p w14:paraId="1868B939" w14:textId="77777777" w:rsidR="004F6B92" w:rsidRDefault="004F6B92" w:rsidP="008412CF">
            <w:pPr>
              <w:spacing w:line="240" w:lineRule="auto"/>
              <w:ind w:firstLine="0"/>
              <w:jc w:val="center"/>
              <w:rPr>
                <w:rFonts w:cs="Arial"/>
              </w:rPr>
            </w:pPr>
            <w:r>
              <w:rPr>
                <w:rFonts w:cs="Arial"/>
              </w:rPr>
              <w:t>1042</w:t>
            </w:r>
          </w:p>
        </w:tc>
      </w:tr>
      <w:tr w:rsidR="004F6B92" w14:paraId="0ED1B498" w14:textId="77777777" w:rsidTr="008412CF">
        <w:tblPrEx>
          <w:tblCellMar>
            <w:top w:w="0" w:type="dxa"/>
            <w:bottom w:w="0" w:type="dxa"/>
          </w:tblCellMar>
        </w:tblPrEx>
        <w:tc>
          <w:tcPr>
            <w:tcW w:w="4537" w:type="dxa"/>
            <w:vAlign w:val="center"/>
          </w:tcPr>
          <w:p w14:paraId="1A914677" w14:textId="77777777" w:rsidR="004F6B92" w:rsidRDefault="004F6B92" w:rsidP="008412CF">
            <w:pPr>
              <w:spacing w:line="240" w:lineRule="auto"/>
              <w:rPr>
                <w:rFonts w:cs="Arial"/>
              </w:rPr>
            </w:pPr>
            <w:r>
              <w:rPr>
                <w:rFonts w:cs="Arial"/>
              </w:rPr>
              <w:t xml:space="preserve">Теплоемкость, ккал/кг · </w:t>
            </w:r>
            <w:proofErr w:type="spellStart"/>
            <w:r>
              <w:rPr>
                <w:rFonts w:cs="Arial"/>
                <w:vertAlign w:val="superscript"/>
              </w:rPr>
              <w:t>о</w:t>
            </w:r>
            <w:r>
              <w:rPr>
                <w:rFonts w:cs="Arial"/>
              </w:rPr>
              <w:t>С</w:t>
            </w:r>
            <w:proofErr w:type="spellEnd"/>
          </w:p>
        </w:tc>
        <w:tc>
          <w:tcPr>
            <w:tcW w:w="1559" w:type="dxa"/>
            <w:vAlign w:val="center"/>
          </w:tcPr>
          <w:p w14:paraId="52490012" w14:textId="77777777" w:rsidR="004F6B92" w:rsidRDefault="004F6B92" w:rsidP="008412CF">
            <w:pPr>
              <w:spacing w:line="240" w:lineRule="auto"/>
              <w:ind w:firstLine="0"/>
              <w:jc w:val="center"/>
              <w:rPr>
                <w:rFonts w:cs="Arial"/>
              </w:rPr>
            </w:pPr>
            <w:r>
              <w:rPr>
                <w:rFonts w:cs="Arial"/>
              </w:rPr>
              <w:t>0,905</w:t>
            </w:r>
          </w:p>
        </w:tc>
        <w:tc>
          <w:tcPr>
            <w:tcW w:w="1276" w:type="dxa"/>
            <w:vAlign w:val="center"/>
          </w:tcPr>
          <w:p w14:paraId="55949F42" w14:textId="77777777" w:rsidR="004F6B92" w:rsidRDefault="004F6B92" w:rsidP="008412CF">
            <w:pPr>
              <w:spacing w:line="240" w:lineRule="auto"/>
              <w:ind w:firstLine="0"/>
              <w:jc w:val="center"/>
              <w:rPr>
                <w:rFonts w:cs="Arial"/>
              </w:rPr>
            </w:pPr>
            <w:r>
              <w:rPr>
                <w:rFonts w:cs="Arial"/>
              </w:rPr>
              <w:t>0,87</w:t>
            </w:r>
          </w:p>
        </w:tc>
        <w:tc>
          <w:tcPr>
            <w:tcW w:w="1276" w:type="dxa"/>
            <w:vAlign w:val="center"/>
          </w:tcPr>
          <w:p w14:paraId="41AE9652" w14:textId="77777777" w:rsidR="004F6B92" w:rsidRDefault="004F6B92" w:rsidP="008412CF">
            <w:pPr>
              <w:spacing w:line="240" w:lineRule="auto"/>
              <w:ind w:firstLine="0"/>
              <w:jc w:val="center"/>
              <w:rPr>
                <w:rFonts w:cs="Arial"/>
              </w:rPr>
            </w:pPr>
            <w:r>
              <w:rPr>
                <w:rFonts w:cs="Arial"/>
              </w:rPr>
              <w:t>0,92</w:t>
            </w:r>
          </w:p>
        </w:tc>
        <w:tc>
          <w:tcPr>
            <w:tcW w:w="1524" w:type="dxa"/>
            <w:vAlign w:val="center"/>
          </w:tcPr>
          <w:p w14:paraId="61C99E7B" w14:textId="77777777" w:rsidR="004F6B92" w:rsidRDefault="004F6B92" w:rsidP="008412CF">
            <w:pPr>
              <w:spacing w:line="240" w:lineRule="auto"/>
              <w:ind w:firstLine="0"/>
              <w:jc w:val="center"/>
              <w:rPr>
                <w:rFonts w:cs="Arial"/>
              </w:rPr>
            </w:pPr>
            <w:r>
              <w:rPr>
                <w:rFonts w:cs="Arial"/>
              </w:rPr>
              <w:t>0,88</w:t>
            </w:r>
          </w:p>
        </w:tc>
      </w:tr>
      <w:tr w:rsidR="004F6B92" w14:paraId="4240DF5F" w14:textId="77777777" w:rsidTr="008412CF">
        <w:tblPrEx>
          <w:tblCellMar>
            <w:top w:w="0" w:type="dxa"/>
            <w:bottom w:w="0" w:type="dxa"/>
          </w:tblCellMar>
        </w:tblPrEx>
        <w:tc>
          <w:tcPr>
            <w:tcW w:w="4537" w:type="dxa"/>
            <w:vAlign w:val="center"/>
          </w:tcPr>
          <w:p w14:paraId="1E09F1E1" w14:textId="77777777" w:rsidR="004F6B92" w:rsidRDefault="004F6B92" w:rsidP="008412CF">
            <w:pPr>
              <w:spacing w:line="240" w:lineRule="auto"/>
              <w:ind w:firstLine="0"/>
              <w:rPr>
                <w:rFonts w:cs="Arial"/>
              </w:rPr>
            </w:pPr>
            <w:r>
              <w:rPr>
                <w:rFonts w:cs="Arial"/>
              </w:rPr>
              <w:t xml:space="preserve">Теплопроводность, </w:t>
            </w:r>
          </w:p>
          <w:p w14:paraId="7E91033A" w14:textId="77777777" w:rsidR="004F6B92" w:rsidRDefault="004F6B92" w:rsidP="008412CF">
            <w:pPr>
              <w:spacing w:line="240" w:lineRule="auto"/>
              <w:ind w:firstLine="0"/>
              <w:rPr>
                <w:rFonts w:cs="Arial"/>
              </w:rPr>
            </w:pPr>
            <w:r>
              <w:rPr>
                <w:rFonts w:cs="Arial"/>
              </w:rPr>
              <w:t xml:space="preserve">ккал/м · ч · </w:t>
            </w:r>
            <w:proofErr w:type="spellStart"/>
            <w:r>
              <w:rPr>
                <w:rFonts w:cs="Arial"/>
                <w:vertAlign w:val="superscript"/>
              </w:rPr>
              <w:t>о</w:t>
            </w:r>
            <w:r>
              <w:rPr>
                <w:rFonts w:cs="Arial"/>
              </w:rPr>
              <w:t>С</w:t>
            </w:r>
            <w:proofErr w:type="spellEnd"/>
          </w:p>
        </w:tc>
        <w:tc>
          <w:tcPr>
            <w:tcW w:w="1559" w:type="dxa"/>
            <w:vAlign w:val="center"/>
          </w:tcPr>
          <w:p w14:paraId="1C35B4A5" w14:textId="77777777" w:rsidR="004F6B92" w:rsidRDefault="004F6B92" w:rsidP="008412CF">
            <w:pPr>
              <w:spacing w:line="240" w:lineRule="auto"/>
              <w:ind w:firstLine="0"/>
              <w:jc w:val="center"/>
              <w:rPr>
                <w:rFonts w:cs="Arial"/>
              </w:rPr>
            </w:pPr>
            <w:r>
              <w:rPr>
                <w:rFonts w:cs="Arial"/>
              </w:rPr>
              <w:t>0,416</w:t>
            </w:r>
          </w:p>
        </w:tc>
        <w:tc>
          <w:tcPr>
            <w:tcW w:w="1276" w:type="dxa"/>
            <w:vAlign w:val="center"/>
          </w:tcPr>
          <w:p w14:paraId="535FD90F" w14:textId="77777777" w:rsidR="004F6B92" w:rsidRDefault="004F6B92" w:rsidP="008412CF">
            <w:pPr>
              <w:spacing w:line="240" w:lineRule="auto"/>
              <w:ind w:firstLine="0"/>
              <w:jc w:val="center"/>
              <w:rPr>
                <w:rFonts w:cs="Arial"/>
              </w:rPr>
            </w:pPr>
            <w:r>
              <w:rPr>
                <w:rFonts w:cs="Arial"/>
              </w:rPr>
              <w:t>0,403</w:t>
            </w:r>
          </w:p>
        </w:tc>
        <w:tc>
          <w:tcPr>
            <w:tcW w:w="1276" w:type="dxa"/>
            <w:vAlign w:val="center"/>
          </w:tcPr>
          <w:p w14:paraId="1F16FA5B" w14:textId="77777777" w:rsidR="004F6B92" w:rsidRDefault="004F6B92" w:rsidP="008412CF">
            <w:pPr>
              <w:spacing w:line="240" w:lineRule="auto"/>
              <w:ind w:firstLine="0"/>
              <w:jc w:val="center"/>
              <w:rPr>
                <w:rFonts w:cs="Arial"/>
              </w:rPr>
            </w:pPr>
            <w:r>
              <w:rPr>
                <w:rFonts w:cs="Arial"/>
              </w:rPr>
              <w:t>0,419</w:t>
            </w:r>
          </w:p>
        </w:tc>
        <w:tc>
          <w:tcPr>
            <w:tcW w:w="1524" w:type="dxa"/>
            <w:vAlign w:val="center"/>
          </w:tcPr>
          <w:p w14:paraId="4F8F29BC" w14:textId="77777777" w:rsidR="004F6B92" w:rsidRDefault="004F6B92" w:rsidP="008412CF">
            <w:pPr>
              <w:spacing w:line="240" w:lineRule="auto"/>
              <w:ind w:firstLine="0"/>
              <w:jc w:val="center"/>
              <w:rPr>
                <w:rFonts w:cs="Arial"/>
              </w:rPr>
            </w:pPr>
            <w:r>
              <w:rPr>
                <w:rFonts w:cs="Arial"/>
              </w:rPr>
              <w:t>0,397</w:t>
            </w:r>
          </w:p>
        </w:tc>
      </w:tr>
      <w:tr w:rsidR="004F6B92" w14:paraId="4D70059C" w14:textId="77777777" w:rsidTr="008412CF">
        <w:tblPrEx>
          <w:tblCellMar>
            <w:top w:w="0" w:type="dxa"/>
            <w:bottom w:w="0" w:type="dxa"/>
          </w:tblCellMar>
        </w:tblPrEx>
        <w:tc>
          <w:tcPr>
            <w:tcW w:w="4537" w:type="dxa"/>
            <w:vAlign w:val="center"/>
          </w:tcPr>
          <w:p w14:paraId="4DC623B1" w14:textId="77777777" w:rsidR="004F6B92" w:rsidRDefault="004F6B92" w:rsidP="008412CF">
            <w:pPr>
              <w:spacing w:line="240" w:lineRule="auto"/>
              <w:ind w:firstLine="0"/>
              <w:rPr>
                <w:rFonts w:cs="Arial"/>
              </w:rPr>
            </w:pPr>
            <w:r>
              <w:rPr>
                <w:rFonts w:cs="Arial"/>
              </w:rPr>
              <w:t xml:space="preserve">Вязкость, </w:t>
            </w:r>
            <w:proofErr w:type="spellStart"/>
            <w:r>
              <w:rPr>
                <w:rFonts w:cs="Arial"/>
              </w:rPr>
              <w:t>сП</w:t>
            </w:r>
            <w:proofErr w:type="spellEnd"/>
            <w:r>
              <w:rPr>
                <w:rFonts w:cs="Arial"/>
              </w:rPr>
              <w:t>:</w:t>
            </w:r>
          </w:p>
          <w:p w14:paraId="45541185" w14:textId="77777777" w:rsidR="004F6B92" w:rsidRDefault="004F6B92" w:rsidP="008412CF">
            <w:pPr>
              <w:spacing w:line="240" w:lineRule="auto"/>
              <w:ind w:firstLine="0"/>
              <w:jc w:val="center"/>
              <w:rPr>
                <w:rFonts w:cs="Arial"/>
              </w:rPr>
            </w:pPr>
            <w:r>
              <w:rPr>
                <w:rFonts w:cs="Arial"/>
              </w:rPr>
              <w:t>вход</w:t>
            </w:r>
          </w:p>
          <w:p w14:paraId="4530FB73" w14:textId="77777777" w:rsidR="004F6B92" w:rsidRDefault="004F6B92" w:rsidP="008412CF">
            <w:pPr>
              <w:spacing w:line="240" w:lineRule="auto"/>
              <w:ind w:firstLine="0"/>
              <w:jc w:val="center"/>
              <w:rPr>
                <w:rFonts w:cs="Arial"/>
              </w:rPr>
            </w:pPr>
            <w:r>
              <w:rPr>
                <w:rFonts w:cs="Arial"/>
              </w:rPr>
              <w:t>выход</w:t>
            </w:r>
          </w:p>
        </w:tc>
        <w:tc>
          <w:tcPr>
            <w:tcW w:w="1559" w:type="dxa"/>
            <w:vAlign w:val="center"/>
          </w:tcPr>
          <w:p w14:paraId="032B4658" w14:textId="77777777" w:rsidR="004F6B92" w:rsidRDefault="004F6B92" w:rsidP="008412CF">
            <w:pPr>
              <w:spacing w:line="240" w:lineRule="auto"/>
              <w:ind w:firstLine="0"/>
              <w:jc w:val="center"/>
              <w:rPr>
                <w:rFonts w:cs="Arial"/>
              </w:rPr>
            </w:pPr>
          </w:p>
          <w:p w14:paraId="2E365019" w14:textId="77777777" w:rsidR="004F6B92" w:rsidRDefault="004F6B92" w:rsidP="008412CF">
            <w:pPr>
              <w:spacing w:line="240" w:lineRule="auto"/>
              <w:ind w:firstLine="0"/>
              <w:jc w:val="center"/>
              <w:rPr>
                <w:rFonts w:cs="Arial"/>
              </w:rPr>
            </w:pPr>
            <w:r>
              <w:rPr>
                <w:rFonts w:cs="Arial"/>
              </w:rPr>
              <w:t>0,35</w:t>
            </w:r>
          </w:p>
          <w:p w14:paraId="74AB966A" w14:textId="77777777" w:rsidR="004F6B92" w:rsidRDefault="004F6B92" w:rsidP="008412CF">
            <w:pPr>
              <w:spacing w:line="240" w:lineRule="auto"/>
              <w:ind w:firstLine="0"/>
              <w:jc w:val="center"/>
              <w:rPr>
                <w:rFonts w:cs="Arial"/>
              </w:rPr>
            </w:pPr>
            <w:r>
              <w:rPr>
                <w:rFonts w:cs="Arial"/>
              </w:rPr>
              <w:t>0,63</w:t>
            </w:r>
          </w:p>
        </w:tc>
        <w:tc>
          <w:tcPr>
            <w:tcW w:w="1276" w:type="dxa"/>
            <w:vAlign w:val="center"/>
          </w:tcPr>
          <w:p w14:paraId="75B64E5A" w14:textId="77777777" w:rsidR="004F6B92" w:rsidRDefault="004F6B92" w:rsidP="008412CF">
            <w:pPr>
              <w:spacing w:line="240" w:lineRule="auto"/>
              <w:ind w:firstLine="0"/>
              <w:jc w:val="center"/>
              <w:rPr>
                <w:rFonts w:cs="Arial"/>
              </w:rPr>
            </w:pPr>
          </w:p>
          <w:p w14:paraId="6DE8B79F" w14:textId="77777777" w:rsidR="004F6B92" w:rsidRDefault="004F6B92" w:rsidP="008412CF">
            <w:pPr>
              <w:spacing w:line="240" w:lineRule="auto"/>
              <w:ind w:firstLine="0"/>
              <w:jc w:val="center"/>
              <w:rPr>
                <w:rFonts w:cs="Arial"/>
              </w:rPr>
            </w:pPr>
            <w:r>
              <w:rPr>
                <w:rFonts w:cs="Arial"/>
              </w:rPr>
              <w:t>0,93</w:t>
            </w:r>
          </w:p>
          <w:p w14:paraId="13D94261" w14:textId="77777777" w:rsidR="004F6B92" w:rsidRDefault="004F6B92" w:rsidP="008412CF">
            <w:pPr>
              <w:spacing w:line="240" w:lineRule="auto"/>
              <w:ind w:firstLine="0"/>
              <w:jc w:val="center"/>
              <w:rPr>
                <w:rFonts w:cs="Arial"/>
              </w:rPr>
            </w:pPr>
            <w:r>
              <w:rPr>
                <w:rFonts w:cs="Arial"/>
              </w:rPr>
              <w:t>0,51</w:t>
            </w:r>
          </w:p>
        </w:tc>
        <w:tc>
          <w:tcPr>
            <w:tcW w:w="1276" w:type="dxa"/>
            <w:vAlign w:val="center"/>
          </w:tcPr>
          <w:p w14:paraId="10D44135" w14:textId="77777777" w:rsidR="004F6B92" w:rsidRDefault="004F6B92" w:rsidP="008412CF">
            <w:pPr>
              <w:spacing w:line="240" w:lineRule="auto"/>
              <w:ind w:firstLine="0"/>
              <w:jc w:val="center"/>
              <w:rPr>
                <w:rFonts w:cs="Arial"/>
              </w:rPr>
            </w:pPr>
          </w:p>
          <w:p w14:paraId="39D64A0C" w14:textId="77777777" w:rsidR="004F6B92" w:rsidRDefault="004F6B92" w:rsidP="008412CF">
            <w:pPr>
              <w:spacing w:line="240" w:lineRule="auto"/>
              <w:ind w:firstLine="0"/>
              <w:jc w:val="center"/>
              <w:rPr>
                <w:rFonts w:cs="Arial"/>
              </w:rPr>
            </w:pPr>
            <w:r>
              <w:rPr>
                <w:rFonts w:cs="Arial"/>
              </w:rPr>
              <w:t>0,336</w:t>
            </w:r>
          </w:p>
          <w:p w14:paraId="6CE3863F" w14:textId="77777777" w:rsidR="004F6B92" w:rsidRDefault="004F6B92" w:rsidP="008412CF">
            <w:pPr>
              <w:spacing w:line="240" w:lineRule="auto"/>
              <w:ind w:firstLine="0"/>
              <w:jc w:val="center"/>
              <w:rPr>
                <w:rFonts w:cs="Arial"/>
              </w:rPr>
            </w:pPr>
            <w:r>
              <w:rPr>
                <w:rFonts w:cs="Arial"/>
              </w:rPr>
              <w:t>0,630</w:t>
            </w:r>
          </w:p>
        </w:tc>
        <w:tc>
          <w:tcPr>
            <w:tcW w:w="1524" w:type="dxa"/>
            <w:vAlign w:val="center"/>
          </w:tcPr>
          <w:p w14:paraId="6FA2218F" w14:textId="77777777" w:rsidR="004F6B92" w:rsidRDefault="004F6B92" w:rsidP="008412CF">
            <w:pPr>
              <w:spacing w:line="240" w:lineRule="auto"/>
              <w:ind w:firstLine="0"/>
              <w:jc w:val="center"/>
              <w:rPr>
                <w:rFonts w:cs="Arial"/>
              </w:rPr>
            </w:pPr>
          </w:p>
          <w:p w14:paraId="39EE62C3" w14:textId="77777777" w:rsidR="004F6B92" w:rsidRDefault="004F6B92" w:rsidP="008412CF">
            <w:pPr>
              <w:spacing w:line="240" w:lineRule="auto"/>
              <w:ind w:firstLine="0"/>
              <w:jc w:val="center"/>
              <w:rPr>
                <w:rFonts w:cs="Arial"/>
              </w:rPr>
            </w:pPr>
            <w:r>
              <w:rPr>
                <w:rFonts w:cs="Arial"/>
              </w:rPr>
              <w:t>0,93</w:t>
            </w:r>
          </w:p>
          <w:p w14:paraId="094F9767" w14:textId="77777777" w:rsidR="004F6B92" w:rsidRDefault="004F6B92" w:rsidP="008412CF">
            <w:pPr>
              <w:spacing w:line="240" w:lineRule="auto"/>
              <w:ind w:firstLine="0"/>
              <w:jc w:val="center"/>
              <w:rPr>
                <w:rFonts w:cs="Arial"/>
              </w:rPr>
            </w:pPr>
            <w:r>
              <w:rPr>
                <w:rFonts w:cs="Arial"/>
              </w:rPr>
              <w:t>0,475</w:t>
            </w:r>
          </w:p>
        </w:tc>
      </w:tr>
      <w:tr w:rsidR="004F6B92" w14:paraId="235F3385" w14:textId="77777777" w:rsidTr="008412CF">
        <w:tblPrEx>
          <w:tblCellMar>
            <w:top w:w="0" w:type="dxa"/>
            <w:bottom w:w="0" w:type="dxa"/>
          </w:tblCellMar>
        </w:tblPrEx>
        <w:tc>
          <w:tcPr>
            <w:tcW w:w="4537" w:type="dxa"/>
            <w:vAlign w:val="center"/>
          </w:tcPr>
          <w:p w14:paraId="5D941E8B" w14:textId="77777777" w:rsidR="004F6B92" w:rsidRDefault="004F6B92" w:rsidP="008412CF">
            <w:pPr>
              <w:spacing w:line="240" w:lineRule="auto"/>
              <w:ind w:firstLine="0"/>
              <w:rPr>
                <w:rFonts w:cs="Arial"/>
              </w:rPr>
            </w:pPr>
            <w:r>
              <w:rPr>
                <w:rFonts w:cs="Arial"/>
              </w:rPr>
              <w:t>Расход, кг/ч</w:t>
            </w:r>
          </w:p>
        </w:tc>
        <w:tc>
          <w:tcPr>
            <w:tcW w:w="1559" w:type="dxa"/>
            <w:vAlign w:val="center"/>
          </w:tcPr>
          <w:p w14:paraId="1664916A" w14:textId="77777777" w:rsidR="004F6B92" w:rsidRDefault="004F6B92" w:rsidP="008412CF">
            <w:pPr>
              <w:spacing w:line="240" w:lineRule="auto"/>
              <w:ind w:firstLine="0"/>
              <w:jc w:val="center"/>
              <w:rPr>
                <w:rFonts w:cs="Arial"/>
              </w:rPr>
            </w:pPr>
            <w:r>
              <w:rPr>
                <w:rFonts w:cs="Arial"/>
              </w:rPr>
              <w:t>1054000</w:t>
            </w:r>
          </w:p>
        </w:tc>
        <w:tc>
          <w:tcPr>
            <w:tcW w:w="1276" w:type="dxa"/>
            <w:vAlign w:val="center"/>
          </w:tcPr>
          <w:p w14:paraId="2B2B5DF6" w14:textId="77777777" w:rsidR="004F6B92" w:rsidRDefault="004F6B92" w:rsidP="008412CF">
            <w:pPr>
              <w:spacing w:line="240" w:lineRule="auto"/>
              <w:ind w:firstLine="0"/>
              <w:jc w:val="center"/>
              <w:rPr>
                <w:rFonts w:cs="Arial"/>
              </w:rPr>
            </w:pPr>
            <w:r>
              <w:rPr>
                <w:rFonts w:cs="Arial"/>
              </w:rPr>
              <w:t>1145400</w:t>
            </w:r>
          </w:p>
        </w:tc>
        <w:tc>
          <w:tcPr>
            <w:tcW w:w="1276" w:type="dxa"/>
            <w:vAlign w:val="center"/>
          </w:tcPr>
          <w:p w14:paraId="39C060A9" w14:textId="77777777" w:rsidR="004F6B92" w:rsidRDefault="004F6B92" w:rsidP="008412CF">
            <w:pPr>
              <w:spacing w:line="240" w:lineRule="auto"/>
              <w:ind w:firstLine="0"/>
              <w:jc w:val="center"/>
              <w:rPr>
                <w:rFonts w:cs="Arial"/>
              </w:rPr>
            </w:pPr>
            <w:r>
              <w:rPr>
                <w:rFonts w:cs="Arial"/>
              </w:rPr>
              <w:t>351300</w:t>
            </w:r>
          </w:p>
        </w:tc>
        <w:tc>
          <w:tcPr>
            <w:tcW w:w="1524" w:type="dxa"/>
            <w:vAlign w:val="center"/>
          </w:tcPr>
          <w:p w14:paraId="24491960" w14:textId="77777777" w:rsidR="004F6B92" w:rsidRDefault="004F6B92" w:rsidP="008412CF">
            <w:pPr>
              <w:spacing w:line="240" w:lineRule="auto"/>
              <w:ind w:firstLine="0"/>
              <w:jc w:val="center"/>
              <w:rPr>
                <w:rFonts w:cs="Arial"/>
              </w:rPr>
            </w:pPr>
            <w:r>
              <w:rPr>
                <w:rFonts w:cs="Arial"/>
              </w:rPr>
              <w:t>381800</w:t>
            </w:r>
          </w:p>
        </w:tc>
      </w:tr>
      <w:tr w:rsidR="004F6B92" w14:paraId="1B30D947" w14:textId="77777777" w:rsidTr="008412CF">
        <w:tblPrEx>
          <w:tblCellMar>
            <w:top w:w="0" w:type="dxa"/>
            <w:bottom w:w="0" w:type="dxa"/>
          </w:tblCellMar>
        </w:tblPrEx>
        <w:trPr>
          <w:trHeight w:val="1294"/>
        </w:trPr>
        <w:tc>
          <w:tcPr>
            <w:tcW w:w="4537" w:type="dxa"/>
            <w:vAlign w:val="center"/>
          </w:tcPr>
          <w:p w14:paraId="16483F46" w14:textId="77777777" w:rsidR="004F6B92" w:rsidRDefault="004F6B92" w:rsidP="008412CF">
            <w:pPr>
              <w:spacing w:line="240" w:lineRule="auto"/>
              <w:ind w:firstLine="0"/>
              <w:rPr>
                <w:rFonts w:cs="Arial"/>
              </w:rPr>
            </w:pPr>
            <w:r>
              <w:rPr>
                <w:rFonts w:cs="Arial"/>
              </w:rPr>
              <w:t xml:space="preserve">Температура, </w:t>
            </w:r>
            <w:proofErr w:type="spellStart"/>
            <w:r>
              <w:rPr>
                <w:rFonts w:cs="Arial"/>
                <w:vertAlign w:val="superscript"/>
              </w:rPr>
              <w:t>о</w:t>
            </w:r>
            <w:r>
              <w:rPr>
                <w:rFonts w:cs="Arial"/>
              </w:rPr>
              <w:t>С</w:t>
            </w:r>
            <w:proofErr w:type="spellEnd"/>
            <w:r>
              <w:rPr>
                <w:rFonts w:cs="Arial"/>
              </w:rPr>
              <w:t>:</w:t>
            </w:r>
          </w:p>
          <w:p w14:paraId="6CB01E9E" w14:textId="77777777" w:rsidR="004F6B92" w:rsidRDefault="004F6B92" w:rsidP="008412CF">
            <w:pPr>
              <w:spacing w:line="240" w:lineRule="auto"/>
              <w:ind w:firstLine="0"/>
              <w:jc w:val="center"/>
              <w:rPr>
                <w:rFonts w:cs="Arial"/>
              </w:rPr>
            </w:pPr>
            <w:r>
              <w:rPr>
                <w:rFonts w:cs="Arial"/>
              </w:rPr>
              <w:t>вход</w:t>
            </w:r>
          </w:p>
          <w:p w14:paraId="3B938A76" w14:textId="77777777" w:rsidR="004F6B92" w:rsidRDefault="004F6B92" w:rsidP="008412CF">
            <w:pPr>
              <w:spacing w:line="240" w:lineRule="auto"/>
              <w:ind w:firstLine="0"/>
              <w:jc w:val="center"/>
              <w:rPr>
                <w:rFonts w:cs="Arial"/>
              </w:rPr>
            </w:pPr>
            <w:r>
              <w:rPr>
                <w:rFonts w:cs="Arial"/>
              </w:rPr>
              <w:t>выход</w:t>
            </w:r>
          </w:p>
        </w:tc>
        <w:tc>
          <w:tcPr>
            <w:tcW w:w="1559" w:type="dxa"/>
            <w:vAlign w:val="center"/>
          </w:tcPr>
          <w:p w14:paraId="26339C79" w14:textId="77777777" w:rsidR="004F6B92" w:rsidRDefault="004F6B92" w:rsidP="008412CF">
            <w:pPr>
              <w:spacing w:line="240" w:lineRule="auto"/>
              <w:ind w:firstLine="0"/>
              <w:jc w:val="center"/>
              <w:rPr>
                <w:rFonts w:cs="Arial"/>
              </w:rPr>
            </w:pPr>
          </w:p>
          <w:p w14:paraId="25068C00" w14:textId="77777777" w:rsidR="004F6B92" w:rsidRDefault="004F6B92" w:rsidP="008412CF">
            <w:pPr>
              <w:spacing w:line="240" w:lineRule="auto"/>
              <w:ind w:firstLine="0"/>
              <w:jc w:val="center"/>
              <w:rPr>
                <w:rFonts w:cs="Arial"/>
              </w:rPr>
            </w:pPr>
            <w:r>
              <w:rPr>
                <w:rFonts w:cs="Arial"/>
              </w:rPr>
              <w:t>123,8</w:t>
            </w:r>
          </w:p>
          <w:p w14:paraId="07359EC4" w14:textId="77777777" w:rsidR="004F6B92" w:rsidRDefault="004F6B92" w:rsidP="008412CF">
            <w:pPr>
              <w:spacing w:line="240" w:lineRule="auto"/>
              <w:ind w:firstLine="0"/>
              <w:jc w:val="center"/>
              <w:rPr>
                <w:rFonts w:cs="Arial"/>
              </w:rPr>
            </w:pPr>
            <w:r>
              <w:rPr>
                <w:rFonts w:cs="Arial"/>
              </w:rPr>
              <w:t>93</w:t>
            </w:r>
          </w:p>
        </w:tc>
        <w:tc>
          <w:tcPr>
            <w:tcW w:w="1276" w:type="dxa"/>
            <w:vAlign w:val="center"/>
          </w:tcPr>
          <w:p w14:paraId="2F18729C" w14:textId="77777777" w:rsidR="004F6B92" w:rsidRDefault="004F6B92" w:rsidP="008412CF">
            <w:pPr>
              <w:spacing w:line="240" w:lineRule="auto"/>
              <w:ind w:firstLine="0"/>
              <w:jc w:val="center"/>
              <w:rPr>
                <w:rFonts w:cs="Arial"/>
              </w:rPr>
            </w:pPr>
          </w:p>
          <w:p w14:paraId="57F1A75B" w14:textId="77777777" w:rsidR="004F6B92" w:rsidRDefault="004F6B92" w:rsidP="008412CF">
            <w:pPr>
              <w:spacing w:line="240" w:lineRule="auto"/>
              <w:ind w:firstLine="0"/>
              <w:jc w:val="center"/>
              <w:rPr>
                <w:rFonts w:cs="Arial"/>
              </w:rPr>
            </w:pPr>
            <w:r>
              <w:rPr>
                <w:rFonts w:cs="Arial"/>
              </w:rPr>
              <w:t>80</w:t>
            </w:r>
          </w:p>
          <w:p w14:paraId="6CAE4258" w14:textId="77777777" w:rsidR="004F6B92" w:rsidRDefault="004F6B92" w:rsidP="008412CF">
            <w:pPr>
              <w:spacing w:line="240" w:lineRule="auto"/>
              <w:ind w:firstLine="0"/>
              <w:jc w:val="center"/>
              <w:rPr>
                <w:rFonts w:cs="Arial"/>
              </w:rPr>
            </w:pPr>
            <w:r>
              <w:rPr>
                <w:rFonts w:cs="Arial"/>
              </w:rPr>
              <w:t>108,2</w:t>
            </w:r>
          </w:p>
        </w:tc>
        <w:tc>
          <w:tcPr>
            <w:tcW w:w="1276" w:type="dxa"/>
            <w:vAlign w:val="center"/>
          </w:tcPr>
          <w:p w14:paraId="74342692" w14:textId="77777777" w:rsidR="004F6B92" w:rsidRDefault="004F6B92" w:rsidP="008412CF">
            <w:pPr>
              <w:spacing w:line="240" w:lineRule="auto"/>
              <w:ind w:firstLine="0"/>
              <w:jc w:val="center"/>
              <w:rPr>
                <w:rFonts w:cs="Arial"/>
              </w:rPr>
            </w:pPr>
          </w:p>
          <w:p w14:paraId="0FB8B1F1" w14:textId="77777777" w:rsidR="004F6B92" w:rsidRDefault="004F6B92" w:rsidP="008412CF">
            <w:pPr>
              <w:spacing w:line="240" w:lineRule="auto"/>
              <w:ind w:firstLine="0"/>
              <w:jc w:val="center"/>
              <w:rPr>
                <w:rFonts w:cs="Arial"/>
              </w:rPr>
            </w:pPr>
            <w:r>
              <w:rPr>
                <w:rFonts w:cs="Arial"/>
              </w:rPr>
              <w:t>123,8</w:t>
            </w:r>
          </w:p>
          <w:p w14:paraId="3B8F2A9D" w14:textId="77777777" w:rsidR="004F6B92" w:rsidRDefault="004F6B92" w:rsidP="008412CF">
            <w:pPr>
              <w:spacing w:line="240" w:lineRule="auto"/>
              <w:ind w:firstLine="0"/>
              <w:jc w:val="center"/>
              <w:rPr>
                <w:rFonts w:cs="Arial"/>
              </w:rPr>
            </w:pPr>
            <w:r>
              <w:rPr>
                <w:rFonts w:cs="Arial"/>
              </w:rPr>
              <w:t>93</w:t>
            </w:r>
          </w:p>
        </w:tc>
        <w:tc>
          <w:tcPr>
            <w:tcW w:w="1524" w:type="dxa"/>
            <w:vAlign w:val="center"/>
          </w:tcPr>
          <w:p w14:paraId="7E62AE7C" w14:textId="77777777" w:rsidR="004F6B92" w:rsidRDefault="004F6B92" w:rsidP="008412CF">
            <w:pPr>
              <w:spacing w:line="240" w:lineRule="auto"/>
              <w:ind w:firstLine="0"/>
              <w:jc w:val="center"/>
              <w:rPr>
                <w:rFonts w:cs="Arial"/>
              </w:rPr>
            </w:pPr>
          </w:p>
          <w:p w14:paraId="2ACCC901" w14:textId="77777777" w:rsidR="004F6B92" w:rsidRDefault="004F6B92" w:rsidP="008412CF">
            <w:pPr>
              <w:spacing w:line="240" w:lineRule="auto"/>
              <w:ind w:firstLine="0"/>
              <w:jc w:val="center"/>
              <w:rPr>
                <w:rFonts w:cs="Arial"/>
              </w:rPr>
            </w:pPr>
            <w:r>
              <w:rPr>
                <w:rFonts w:cs="Arial"/>
              </w:rPr>
              <w:t>80</w:t>
            </w:r>
          </w:p>
          <w:p w14:paraId="0D47EBE1" w14:textId="77777777" w:rsidR="004F6B92" w:rsidRDefault="004F6B92" w:rsidP="008412CF">
            <w:pPr>
              <w:spacing w:line="240" w:lineRule="auto"/>
              <w:ind w:firstLine="0"/>
              <w:jc w:val="center"/>
              <w:rPr>
                <w:rFonts w:cs="Arial"/>
              </w:rPr>
            </w:pPr>
            <w:r>
              <w:rPr>
                <w:rFonts w:cs="Arial"/>
              </w:rPr>
              <w:t>108,2</w:t>
            </w:r>
          </w:p>
        </w:tc>
      </w:tr>
      <w:tr w:rsidR="004F6B92" w14:paraId="332E9FC5" w14:textId="77777777" w:rsidTr="008412CF">
        <w:tblPrEx>
          <w:tblCellMar>
            <w:top w:w="0" w:type="dxa"/>
            <w:bottom w:w="0" w:type="dxa"/>
          </w:tblCellMar>
        </w:tblPrEx>
        <w:trPr>
          <w:cantSplit/>
        </w:trPr>
        <w:tc>
          <w:tcPr>
            <w:tcW w:w="4537" w:type="dxa"/>
            <w:vAlign w:val="center"/>
          </w:tcPr>
          <w:p w14:paraId="3C0C37A9" w14:textId="77777777" w:rsidR="004F6B92" w:rsidRDefault="004F6B92" w:rsidP="008412CF">
            <w:pPr>
              <w:spacing w:line="240" w:lineRule="auto"/>
              <w:ind w:firstLine="0"/>
              <w:rPr>
                <w:rFonts w:cs="Arial"/>
              </w:rPr>
            </w:pPr>
            <w:r>
              <w:rPr>
                <w:rFonts w:cs="Arial"/>
              </w:rPr>
              <w:t>Средняя разность температур</w:t>
            </w:r>
          </w:p>
        </w:tc>
        <w:tc>
          <w:tcPr>
            <w:tcW w:w="2835" w:type="dxa"/>
            <w:gridSpan w:val="2"/>
            <w:vAlign w:val="center"/>
          </w:tcPr>
          <w:p w14:paraId="3BC01115" w14:textId="77777777" w:rsidR="004F6B92" w:rsidRDefault="004F6B92" w:rsidP="008412CF">
            <w:pPr>
              <w:spacing w:line="240" w:lineRule="auto"/>
              <w:ind w:firstLine="0"/>
              <w:jc w:val="center"/>
              <w:rPr>
                <w:rFonts w:cs="Arial"/>
              </w:rPr>
            </w:pPr>
            <w:r>
              <w:rPr>
                <w:rFonts w:cs="Arial"/>
              </w:rPr>
              <w:t>14,3</w:t>
            </w:r>
          </w:p>
        </w:tc>
        <w:tc>
          <w:tcPr>
            <w:tcW w:w="2800" w:type="dxa"/>
            <w:gridSpan w:val="2"/>
            <w:vAlign w:val="center"/>
          </w:tcPr>
          <w:p w14:paraId="525C1F6E" w14:textId="77777777" w:rsidR="004F6B92" w:rsidRDefault="004F6B92" w:rsidP="008412CF">
            <w:pPr>
              <w:spacing w:line="240" w:lineRule="auto"/>
              <w:ind w:firstLine="0"/>
              <w:jc w:val="center"/>
              <w:rPr>
                <w:rFonts w:cs="Arial"/>
              </w:rPr>
            </w:pPr>
            <w:r>
              <w:rPr>
                <w:rFonts w:cs="Arial"/>
              </w:rPr>
              <w:t>14,3</w:t>
            </w:r>
          </w:p>
        </w:tc>
      </w:tr>
      <w:tr w:rsidR="004F6B92" w14:paraId="4967C674" w14:textId="77777777" w:rsidTr="008412CF">
        <w:tblPrEx>
          <w:tblCellMar>
            <w:top w:w="0" w:type="dxa"/>
            <w:bottom w:w="0" w:type="dxa"/>
          </w:tblCellMar>
        </w:tblPrEx>
        <w:trPr>
          <w:cantSplit/>
        </w:trPr>
        <w:tc>
          <w:tcPr>
            <w:tcW w:w="4537" w:type="dxa"/>
            <w:vAlign w:val="center"/>
          </w:tcPr>
          <w:p w14:paraId="1EB4161F" w14:textId="77777777" w:rsidR="004F6B92" w:rsidRDefault="004F6B92" w:rsidP="008412CF">
            <w:pPr>
              <w:spacing w:line="240" w:lineRule="auto"/>
              <w:ind w:firstLine="0"/>
              <w:rPr>
                <w:rFonts w:cs="Arial"/>
              </w:rPr>
            </w:pPr>
            <w:r>
              <w:rPr>
                <w:rFonts w:cs="Arial"/>
              </w:rPr>
              <w:t>Коэффициент теплопередачи, чистый, ккал/м</w:t>
            </w:r>
            <w:r>
              <w:rPr>
                <w:rFonts w:cs="Arial"/>
                <w:vertAlign w:val="superscript"/>
              </w:rPr>
              <w:t>2</w:t>
            </w:r>
            <w:r>
              <w:rPr>
                <w:rFonts w:cs="Arial"/>
              </w:rPr>
              <w:t>·ч·</w:t>
            </w:r>
            <w:r>
              <w:rPr>
                <w:rFonts w:cs="Arial"/>
                <w:vertAlign w:val="superscript"/>
              </w:rPr>
              <w:t>о</w:t>
            </w:r>
            <w:r>
              <w:rPr>
                <w:rFonts w:cs="Arial"/>
              </w:rPr>
              <w:t>С</w:t>
            </w:r>
          </w:p>
        </w:tc>
        <w:tc>
          <w:tcPr>
            <w:tcW w:w="2835" w:type="dxa"/>
            <w:gridSpan w:val="2"/>
            <w:vAlign w:val="center"/>
          </w:tcPr>
          <w:p w14:paraId="7DC156A9" w14:textId="77777777" w:rsidR="004F6B92" w:rsidRDefault="004F6B92" w:rsidP="008412CF">
            <w:pPr>
              <w:spacing w:line="240" w:lineRule="auto"/>
              <w:ind w:firstLine="0"/>
              <w:jc w:val="center"/>
              <w:rPr>
                <w:rFonts w:cs="Arial"/>
              </w:rPr>
            </w:pPr>
            <w:r>
              <w:rPr>
                <w:rFonts w:cs="Arial"/>
              </w:rPr>
              <w:t>1448</w:t>
            </w:r>
          </w:p>
        </w:tc>
        <w:tc>
          <w:tcPr>
            <w:tcW w:w="2800" w:type="dxa"/>
            <w:gridSpan w:val="2"/>
            <w:vAlign w:val="center"/>
          </w:tcPr>
          <w:p w14:paraId="7D268275" w14:textId="77777777" w:rsidR="004F6B92" w:rsidRDefault="004F6B92" w:rsidP="008412CF">
            <w:pPr>
              <w:spacing w:line="240" w:lineRule="auto"/>
              <w:ind w:firstLine="0"/>
              <w:jc w:val="center"/>
              <w:rPr>
                <w:rFonts w:cs="Arial"/>
              </w:rPr>
            </w:pPr>
            <w:r>
              <w:rPr>
                <w:rFonts w:cs="Arial"/>
              </w:rPr>
              <w:t>3517</w:t>
            </w:r>
          </w:p>
        </w:tc>
      </w:tr>
      <w:tr w:rsidR="004F6B92" w14:paraId="45377832" w14:textId="77777777" w:rsidTr="008412CF">
        <w:tblPrEx>
          <w:tblCellMar>
            <w:top w:w="0" w:type="dxa"/>
            <w:bottom w:w="0" w:type="dxa"/>
          </w:tblCellMar>
        </w:tblPrEx>
        <w:trPr>
          <w:cantSplit/>
        </w:trPr>
        <w:tc>
          <w:tcPr>
            <w:tcW w:w="4537" w:type="dxa"/>
            <w:vAlign w:val="center"/>
          </w:tcPr>
          <w:p w14:paraId="2D352509" w14:textId="77777777" w:rsidR="004F6B92" w:rsidRDefault="004F6B92" w:rsidP="008412CF">
            <w:pPr>
              <w:spacing w:line="240" w:lineRule="auto"/>
              <w:ind w:firstLine="0"/>
              <w:rPr>
                <w:rFonts w:cs="Arial"/>
              </w:rPr>
            </w:pPr>
            <w:r>
              <w:rPr>
                <w:rFonts w:cs="Arial"/>
              </w:rPr>
              <w:t>Коэффициент теплопередачи, сервис, ккал/м</w:t>
            </w:r>
            <w:r>
              <w:rPr>
                <w:rFonts w:cs="Arial"/>
                <w:vertAlign w:val="superscript"/>
              </w:rPr>
              <w:t>2</w:t>
            </w:r>
            <w:r>
              <w:rPr>
                <w:rFonts w:cs="Arial"/>
              </w:rPr>
              <w:t>·ч·</w:t>
            </w:r>
            <w:r>
              <w:rPr>
                <w:rFonts w:cs="Arial"/>
                <w:vertAlign w:val="superscript"/>
              </w:rPr>
              <w:t>о</w:t>
            </w:r>
            <w:r>
              <w:rPr>
                <w:rFonts w:cs="Arial"/>
              </w:rPr>
              <w:t>С</w:t>
            </w:r>
          </w:p>
        </w:tc>
        <w:tc>
          <w:tcPr>
            <w:tcW w:w="2835" w:type="dxa"/>
            <w:gridSpan w:val="2"/>
            <w:vAlign w:val="center"/>
          </w:tcPr>
          <w:p w14:paraId="6ADA9C63" w14:textId="77777777" w:rsidR="004F6B92" w:rsidRDefault="004F6B92" w:rsidP="008412CF">
            <w:pPr>
              <w:spacing w:line="240" w:lineRule="auto"/>
              <w:ind w:firstLine="0"/>
              <w:jc w:val="center"/>
              <w:rPr>
                <w:rFonts w:cs="Arial"/>
              </w:rPr>
            </w:pPr>
            <w:r>
              <w:rPr>
                <w:rFonts w:cs="Arial"/>
              </w:rPr>
              <w:t>726,5</w:t>
            </w:r>
          </w:p>
        </w:tc>
        <w:tc>
          <w:tcPr>
            <w:tcW w:w="2800" w:type="dxa"/>
            <w:gridSpan w:val="2"/>
            <w:vAlign w:val="center"/>
          </w:tcPr>
          <w:p w14:paraId="5FAE852A" w14:textId="77777777" w:rsidR="004F6B92" w:rsidRDefault="004F6B92" w:rsidP="008412CF">
            <w:pPr>
              <w:spacing w:line="240" w:lineRule="auto"/>
              <w:ind w:firstLine="0"/>
              <w:jc w:val="center"/>
              <w:rPr>
                <w:rFonts w:cs="Arial"/>
              </w:rPr>
            </w:pPr>
            <w:r>
              <w:rPr>
                <w:rFonts w:cs="Arial"/>
              </w:rPr>
              <w:t>3198</w:t>
            </w:r>
          </w:p>
        </w:tc>
      </w:tr>
      <w:tr w:rsidR="004F6B92" w14:paraId="545A364F" w14:textId="77777777" w:rsidTr="008412CF">
        <w:tblPrEx>
          <w:tblCellMar>
            <w:top w:w="0" w:type="dxa"/>
            <w:bottom w:w="0" w:type="dxa"/>
          </w:tblCellMar>
        </w:tblPrEx>
        <w:trPr>
          <w:cantSplit/>
        </w:trPr>
        <w:tc>
          <w:tcPr>
            <w:tcW w:w="4537" w:type="dxa"/>
            <w:vAlign w:val="center"/>
          </w:tcPr>
          <w:p w14:paraId="7C0AEB21" w14:textId="77777777" w:rsidR="004F6B92" w:rsidRDefault="004F6B92" w:rsidP="008412CF">
            <w:pPr>
              <w:spacing w:line="240" w:lineRule="auto"/>
              <w:ind w:firstLine="0"/>
              <w:rPr>
                <w:rFonts w:cs="Arial"/>
              </w:rPr>
            </w:pPr>
            <w:r>
              <w:rPr>
                <w:rFonts w:cs="Arial"/>
              </w:rPr>
              <w:t>Площадь поверхности теплообмена, м</w:t>
            </w:r>
            <w:r>
              <w:rPr>
                <w:rFonts w:cs="Arial"/>
                <w:vertAlign w:val="superscript"/>
              </w:rPr>
              <w:t>2</w:t>
            </w:r>
          </w:p>
        </w:tc>
        <w:tc>
          <w:tcPr>
            <w:tcW w:w="2835" w:type="dxa"/>
            <w:gridSpan w:val="2"/>
            <w:vAlign w:val="center"/>
          </w:tcPr>
          <w:p w14:paraId="49EB5071" w14:textId="77777777" w:rsidR="004F6B92" w:rsidRDefault="004F6B92" w:rsidP="008412CF">
            <w:pPr>
              <w:spacing w:line="240" w:lineRule="auto"/>
              <w:ind w:firstLine="0"/>
              <w:jc w:val="center"/>
              <w:rPr>
                <w:rFonts w:cs="Arial"/>
              </w:rPr>
            </w:pPr>
            <w:r>
              <w:rPr>
                <w:rFonts w:cs="Arial"/>
              </w:rPr>
              <w:t>2868</w:t>
            </w:r>
          </w:p>
        </w:tc>
        <w:tc>
          <w:tcPr>
            <w:tcW w:w="2800" w:type="dxa"/>
            <w:gridSpan w:val="2"/>
            <w:vAlign w:val="center"/>
          </w:tcPr>
          <w:p w14:paraId="6379D7D7" w14:textId="77777777" w:rsidR="004F6B92" w:rsidRDefault="004F6B92" w:rsidP="008412CF">
            <w:pPr>
              <w:spacing w:line="240" w:lineRule="auto"/>
              <w:ind w:firstLine="0"/>
              <w:jc w:val="center"/>
              <w:rPr>
                <w:rFonts w:cs="Arial"/>
              </w:rPr>
            </w:pPr>
            <w:r>
              <w:rPr>
                <w:rFonts w:cs="Arial"/>
              </w:rPr>
              <w:t>241,4</w:t>
            </w:r>
          </w:p>
        </w:tc>
      </w:tr>
      <w:tr w:rsidR="004F6B92" w14:paraId="49D18764" w14:textId="77777777" w:rsidTr="008412CF">
        <w:tblPrEx>
          <w:tblCellMar>
            <w:top w:w="0" w:type="dxa"/>
            <w:bottom w:w="0" w:type="dxa"/>
          </w:tblCellMar>
        </w:tblPrEx>
        <w:trPr>
          <w:cantSplit/>
        </w:trPr>
        <w:tc>
          <w:tcPr>
            <w:tcW w:w="4537" w:type="dxa"/>
            <w:vAlign w:val="center"/>
          </w:tcPr>
          <w:p w14:paraId="23E2616C" w14:textId="77777777" w:rsidR="004F6B92" w:rsidRDefault="004F6B92" w:rsidP="008412CF">
            <w:pPr>
              <w:spacing w:line="240" w:lineRule="auto"/>
              <w:ind w:firstLine="0"/>
              <w:rPr>
                <w:rFonts w:cs="Arial"/>
              </w:rPr>
            </w:pPr>
            <w:r>
              <w:rPr>
                <w:rFonts w:cs="Arial"/>
              </w:rPr>
              <w:t>Фактор загрязнения, м</w:t>
            </w:r>
            <w:r>
              <w:rPr>
                <w:rFonts w:cs="Arial"/>
                <w:vertAlign w:val="superscript"/>
              </w:rPr>
              <w:t>2</w:t>
            </w:r>
            <w:r>
              <w:rPr>
                <w:rFonts w:cs="Arial"/>
              </w:rPr>
              <w:t>·ч·</w:t>
            </w:r>
            <w:r>
              <w:rPr>
                <w:rFonts w:cs="Arial"/>
                <w:vertAlign w:val="superscript"/>
              </w:rPr>
              <w:t>о</w:t>
            </w:r>
            <w:r>
              <w:rPr>
                <w:rFonts w:cs="Arial"/>
              </w:rPr>
              <w:t>С/ккал · 10000</w:t>
            </w:r>
          </w:p>
        </w:tc>
        <w:tc>
          <w:tcPr>
            <w:tcW w:w="2835" w:type="dxa"/>
            <w:gridSpan w:val="2"/>
            <w:vAlign w:val="center"/>
          </w:tcPr>
          <w:p w14:paraId="3EC03537" w14:textId="77777777" w:rsidR="004F6B92" w:rsidRDefault="004F6B92" w:rsidP="008412CF">
            <w:pPr>
              <w:spacing w:line="240" w:lineRule="auto"/>
              <w:ind w:firstLine="0"/>
              <w:jc w:val="center"/>
              <w:rPr>
                <w:rFonts w:cs="Arial"/>
              </w:rPr>
            </w:pPr>
            <w:r>
              <w:rPr>
                <w:rFonts w:cs="Arial"/>
              </w:rPr>
              <w:t>30</w:t>
            </w:r>
          </w:p>
        </w:tc>
        <w:tc>
          <w:tcPr>
            <w:tcW w:w="2800" w:type="dxa"/>
            <w:gridSpan w:val="2"/>
            <w:vAlign w:val="center"/>
          </w:tcPr>
          <w:p w14:paraId="6EC655AC" w14:textId="77777777" w:rsidR="004F6B92" w:rsidRDefault="004F6B92" w:rsidP="008412CF">
            <w:pPr>
              <w:spacing w:line="240" w:lineRule="auto"/>
              <w:ind w:firstLine="0"/>
              <w:jc w:val="center"/>
              <w:rPr>
                <w:rFonts w:cs="Arial"/>
              </w:rPr>
            </w:pPr>
            <w:r>
              <w:rPr>
                <w:rFonts w:cs="Arial"/>
              </w:rPr>
              <w:t>0,28</w:t>
            </w:r>
          </w:p>
        </w:tc>
      </w:tr>
      <w:tr w:rsidR="004F6B92" w14:paraId="7111AE36" w14:textId="77777777" w:rsidTr="008412CF">
        <w:tblPrEx>
          <w:tblCellMar>
            <w:top w:w="0" w:type="dxa"/>
            <w:bottom w:w="0" w:type="dxa"/>
          </w:tblCellMar>
        </w:tblPrEx>
        <w:trPr>
          <w:cantSplit/>
        </w:trPr>
        <w:tc>
          <w:tcPr>
            <w:tcW w:w="4537" w:type="dxa"/>
            <w:vAlign w:val="center"/>
          </w:tcPr>
          <w:p w14:paraId="0643F45A" w14:textId="77777777" w:rsidR="004F6B92" w:rsidRDefault="004F6B92" w:rsidP="008412CF">
            <w:pPr>
              <w:spacing w:line="240" w:lineRule="auto"/>
              <w:ind w:firstLine="0"/>
              <w:rPr>
                <w:rFonts w:cs="Arial"/>
              </w:rPr>
            </w:pPr>
            <w:r>
              <w:rPr>
                <w:rFonts w:cs="Arial"/>
              </w:rPr>
              <w:t>Габаритные размеры:</w:t>
            </w:r>
          </w:p>
          <w:p w14:paraId="7801DF2F" w14:textId="77777777" w:rsidR="004F6B92" w:rsidRDefault="004F6B92" w:rsidP="008412CF">
            <w:pPr>
              <w:spacing w:line="240" w:lineRule="auto"/>
              <w:ind w:firstLine="0"/>
              <w:rPr>
                <w:rFonts w:cs="Arial"/>
              </w:rPr>
            </w:pPr>
            <w:r>
              <w:rPr>
                <w:rFonts w:cs="Arial"/>
              </w:rPr>
              <w:t>длина Х ширина Х высота, мм</w:t>
            </w:r>
          </w:p>
        </w:tc>
        <w:tc>
          <w:tcPr>
            <w:tcW w:w="2835" w:type="dxa"/>
            <w:gridSpan w:val="2"/>
            <w:vAlign w:val="center"/>
          </w:tcPr>
          <w:p w14:paraId="7ADBFAA4" w14:textId="77777777" w:rsidR="004F6B92" w:rsidRDefault="004F6B92" w:rsidP="008412CF">
            <w:pPr>
              <w:spacing w:line="240" w:lineRule="auto"/>
              <w:ind w:firstLine="0"/>
              <w:jc w:val="center"/>
              <w:rPr>
                <w:rFonts w:cs="Arial"/>
              </w:rPr>
            </w:pPr>
            <w:r>
              <w:rPr>
                <w:rFonts w:cs="Arial"/>
              </w:rPr>
              <w:t>9000 Х 1460 (диаметр)</w:t>
            </w:r>
          </w:p>
        </w:tc>
        <w:tc>
          <w:tcPr>
            <w:tcW w:w="2800" w:type="dxa"/>
            <w:gridSpan w:val="2"/>
            <w:vAlign w:val="center"/>
          </w:tcPr>
          <w:p w14:paraId="642B6D6C" w14:textId="77777777" w:rsidR="004F6B92" w:rsidRDefault="004F6B92" w:rsidP="008412CF">
            <w:pPr>
              <w:spacing w:line="240" w:lineRule="auto"/>
              <w:ind w:firstLine="0"/>
              <w:jc w:val="center"/>
              <w:rPr>
                <w:rFonts w:cs="Arial"/>
              </w:rPr>
            </w:pPr>
            <w:r>
              <w:rPr>
                <w:rFonts w:cs="Arial"/>
              </w:rPr>
              <w:t>3290 Х 780 Х 2260</w:t>
            </w:r>
          </w:p>
        </w:tc>
      </w:tr>
      <w:tr w:rsidR="004F6B92" w14:paraId="4D978EFD" w14:textId="77777777" w:rsidTr="008412CF">
        <w:tblPrEx>
          <w:tblCellMar>
            <w:top w:w="0" w:type="dxa"/>
            <w:bottom w:w="0" w:type="dxa"/>
          </w:tblCellMar>
        </w:tblPrEx>
        <w:trPr>
          <w:cantSplit/>
        </w:trPr>
        <w:tc>
          <w:tcPr>
            <w:tcW w:w="4537" w:type="dxa"/>
            <w:vAlign w:val="center"/>
          </w:tcPr>
          <w:p w14:paraId="4E552F9F" w14:textId="77777777" w:rsidR="004F6B92" w:rsidRDefault="004F6B92" w:rsidP="008412CF">
            <w:pPr>
              <w:spacing w:line="240" w:lineRule="auto"/>
              <w:ind w:firstLine="0"/>
              <w:rPr>
                <w:rFonts w:cs="Arial"/>
              </w:rPr>
            </w:pPr>
            <w:r>
              <w:rPr>
                <w:rFonts w:cs="Arial"/>
              </w:rPr>
              <w:t>Вес пустого аппарата, кг</w:t>
            </w:r>
          </w:p>
        </w:tc>
        <w:tc>
          <w:tcPr>
            <w:tcW w:w="2835" w:type="dxa"/>
            <w:gridSpan w:val="2"/>
            <w:vAlign w:val="center"/>
          </w:tcPr>
          <w:p w14:paraId="3510D715" w14:textId="77777777" w:rsidR="004F6B92" w:rsidRDefault="004F6B92" w:rsidP="008412CF">
            <w:pPr>
              <w:spacing w:line="240" w:lineRule="auto"/>
              <w:ind w:firstLine="0"/>
              <w:jc w:val="center"/>
              <w:rPr>
                <w:rFonts w:cs="Arial"/>
              </w:rPr>
            </w:pPr>
            <w:r>
              <w:rPr>
                <w:rFonts w:cs="Arial"/>
              </w:rPr>
              <w:t>25000</w:t>
            </w:r>
          </w:p>
        </w:tc>
        <w:tc>
          <w:tcPr>
            <w:tcW w:w="2800" w:type="dxa"/>
            <w:gridSpan w:val="2"/>
            <w:vAlign w:val="center"/>
          </w:tcPr>
          <w:p w14:paraId="6217FED1" w14:textId="77777777" w:rsidR="004F6B92" w:rsidRDefault="004F6B92" w:rsidP="008412CF">
            <w:pPr>
              <w:spacing w:line="240" w:lineRule="auto"/>
              <w:ind w:firstLine="0"/>
              <w:jc w:val="center"/>
              <w:rPr>
                <w:rFonts w:cs="Arial"/>
              </w:rPr>
            </w:pPr>
            <w:r>
              <w:rPr>
                <w:rFonts w:cs="Arial"/>
              </w:rPr>
              <w:t>3210</w:t>
            </w:r>
          </w:p>
        </w:tc>
      </w:tr>
      <w:tr w:rsidR="004F6B92" w14:paraId="7B46259E" w14:textId="77777777" w:rsidTr="008412CF">
        <w:tblPrEx>
          <w:tblCellMar>
            <w:top w:w="0" w:type="dxa"/>
            <w:bottom w:w="0" w:type="dxa"/>
          </w:tblCellMar>
        </w:tblPrEx>
        <w:trPr>
          <w:cantSplit/>
        </w:trPr>
        <w:tc>
          <w:tcPr>
            <w:tcW w:w="4537" w:type="dxa"/>
            <w:vAlign w:val="center"/>
          </w:tcPr>
          <w:p w14:paraId="4A554B70" w14:textId="77777777" w:rsidR="004F6B92" w:rsidRDefault="004F6B92" w:rsidP="008412CF">
            <w:pPr>
              <w:spacing w:line="240" w:lineRule="auto"/>
              <w:ind w:firstLine="0"/>
              <w:rPr>
                <w:rFonts w:cs="Arial"/>
              </w:rPr>
            </w:pPr>
            <w:r>
              <w:rPr>
                <w:rFonts w:cs="Arial"/>
              </w:rPr>
              <w:t>Общий вес 3-х аппаратов</w:t>
            </w:r>
          </w:p>
        </w:tc>
        <w:tc>
          <w:tcPr>
            <w:tcW w:w="2835" w:type="dxa"/>
            <w:gridSpan w:val="2"/>
            <w:vAlign w:val="center"/>
          </w:tcPr>
          <w:p w14:paraId="453BE520" w14:textId="77777777" w:rsidR="004F6B92" w:rsidRDefault="004F6B92" w:rsidP="008412CF">
            <w:pPr>
              <w:spacing w:line="240" w:lineRule="auto"/>
              <w:ind w:firstLine="0"/>
              <w:jc w:val="center"/>
              <w:rPr>
                <w:rFonts w:cs="Arial"/>
              </w:rPr>
            </w:pPr>
            <w:r>
              <w:rPr>
                <w:rFonts w:cs="Arial"/>
              </w:rPr>
              <w:t>75000</w:t>
            </w:r>
          </w:p>
        </w:tc>
        <w:tc>
          <w:tcPr>
            <w:tcW w:w="2800" w:type="dxa"/>
            <w:gridSpan w:val="2"/>
            <w:vAlign w:val="center"/>
          </w:tcPr>
          <w:p w14:paraId="25D1C382" w14:textId="77777777" w:rsidR="004F6B92" w:rsidRDefault="004F6B92" w:rsidP="008412CF">
            <w:pPr>
              <w:spacing w:line="240" w:lineRule="auto"/>
              <w:ind w:firstLine="0"/>
              <w:jc w:val="center"/>
              <w:rPr>
                <w:rFonts w:cs="Arial"/>
              </w:rPr>
            </w:pPr>
            <w:r>
              <w:rPr>
                <w:rFonts w:cs="Arial"/>
              </w:rPr>
              <w:t>9630</w:t>
            </w:r>
          </w:p>
        </w:tc>
      </w:tr>
      <w:tr w:rsidR="004F6B92" w14:paraId="68F0C5D7" w14:textId="77777777" w:rsidTr="008412CF">
        <w:tblPrEx>
          <w:tblCellMar>
            <w:top w:w="0" w:type="dxa"/>
            <w:bottom w:w="0" w:type="dxa"/>
          </w:tblCellMar>
        </w:tblPrEx>
        <w:trPr>
          <w:cantSplit/>
        </w:trPr>
        <w:tc>
          <w:tcPr>
            <w:tcW w:w="4537" w:type="dxa"/>
            <w:vAlign w:val="center"/>
          </w:tcPr>
          <w:p w14:paraId="4D1E24F8" w14:textId="77777777" w:rsidR="004F6B92" w:rsidRDefault="004F6B92" w:rsidP="008412CF">
            <w:pPr>
              <w:spacing w:line="240" w:lineRule="auto"/>
              <w:ind w:firstLine="0"/>
              <w:rPr>
                <w:rFonts w:cs="Arial"/>
              </w:rPr>
            </w:pPr>
            <w:r>
              <w:rPr>
                <w:rFonts w:cs="Arial"/>
              </w:rPr>
              <w:t xml:space="preserve">Цена, </w:t>
            </w:r>
            <w:r>
              <w:rPr>
                <w:rFonts w:cs="Arial"/>
                <w:lang w:val="en-US"/>
              </w:rPr>
              <w:t>EUR</w:t>
            </w:r>
          </w:p>
        </w:tc>
        <w:tc>
          <w:tcPr>
            <w:tcW w:w="2835" w:type="dxa"/>
            <w:gridSpan w:val="2"/>
            <w:vAlign w:val="center"/>
          </w:tcPr>
          <w:p w14:paraId="187D20A1" w14:textId="77777777" w:rsidR="004F6B92" w:rsidRDefault="004F6B92" w:rsidP="008412CF">
            <w:pPr>
              <w:spacing w:line="240" w:lineRule="auto"/>
              <w:jc w:val="center"/>
              <w:rPr>
                <w:rFonts w:cs="Arial"/>
              </w:rPr>
            </w:pPr>
            <w:r>
              <w:rPr>
                <w:rFonts w:cs="Arial"/>
              </w:rPr>
              <w:t>Около 200000</w:t>
            </w:r>
            <w:r>
              <w:rPr>
                <w:rStyle w:val="ab"/>
                <w:rFonts w:cs="Arial"/>
                <w:lang w:val="en-US"/>
              </w:rPr>
              <w:footnoteReference w:customMarkFollows="1" w:id="5"/>
              <w:sym w:font="Symbol" w:char="F02A"/>
            </w:r>
            <w:r>
              <w:rPr>
                <w:rStyle w:val="ab"/>
                <w:rFonts w:cs="Arial"/>
                <w:lang w:val="en-US"/>
              </w:rPr>
              <w:sym w:font="Symbol" w:char="F02A"/>
            </w:r>
            <w:r>
              <w:rPr>
                <w:rStyle w:val="ab"/>
                <w:rFonts w:cs="Arial"/>
                <w:lang w:val="en-US"/>
              </w:rPr>
              <w:sym w:font="Symbol" w:char="F02A"/>
            </w:r>
          </w:p>
        </w:tc>
        <w:tc>
          <w:tcPr>
            <w:tcW w:w="2800" w:type="dxa"/>
            <w:gridSpan w:val="2"/>
            <w:vAlign w:val="center"/>
          </w:tcPr>
          <w:p w14:paraId="13596E7F" w14:textId="77777777" w:rsidR="004F6B92" w:rsidRDefault="004F6B92" w:rsidP="008412CF">
            <w:pPr>
              <w:spacing w:line="240" w:lineRule="auto"/>
              <w:jc w:val="center"/>
              <w:rPr>
                <w:rFonts w:cs="Arial"/>
              </w:rPr>
            </w:pPr>
            <w:r>
              <w:rPr>
                <w:rFonts w:cs="Arial"/>
              </w:rPr>
              <w:t>13978</w:t>
            </w:r>
            <w:r>
              <w:rPr>
                <w:rStyle w:val="ab"/>
                <w:rFonts w:cs="Arial"/>
              </w:rPr>
              <w:footnoteReference w:customMarkFollows="1" w:id="6"/>
              <w:sym w:font="Symbol" w:char="F02A"/>
            </w:r>
            <w:r>
              <w:rPr>
                <w:rStyle w:val="ab"/>
                <w:rFonts w:cs="Arial"/>
              </w:rPr>
              <w:sym w:font="Symbol" w:char="F02A"/>
            </w:r>
            <w:r>
              <w:rPr>
                <w:rStyle w:val="ab"/>
                <w:rFonts w:cs="Arial"/>
              </w:rPr>
              <w:sym w:font="Symbol" w:char="F02A"/>
            </w:r>
            <w:r>
              <w:rPr>
                <w:rStyle w:val="ab"/>
                <w:rFonts w:cs="Arial"/>
              </w:rPr>
              <w:sym w:font="Symbol" w:char="F02A"/>
            </w:r>
          </w:p>
        </w:tc>
      </w:tr>
    </w:tbl>
    <w:p w14:paraId="77E2C2C9" w14:textId="77777777" w:rsidR="004F6B92" w:rsidRDefault="004F6B92" w:rsidP="004F6B92">
      <w:pPr>
        <w:ind w:firstLine="709"/>
        <w:rPr>
          <w:rFonts w:cs="Arial"/>
        </w:rPr>
      </w:pPr>
    </w:p>
    <w:p w14:paraId="5157989F" w14:textId="77777777" w:rsidR="004F6B92" w:rsidRDefault="004F6B92" w:rsidP="004F6B92">
      <w:pPr>
        <w:ind w:left="851" w:firstLine="709"/>
      </w:pPr>
      <w:r>
        <w:object w:dxaOrig="7825" w:dyaOrig="15025" w14:anchorId="4B235D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602.6pt" o:ole="">
            <v:imagedata r:id="rId7" o:title=""/>
          </v:shape>
          <o:OLEObject Type="Embed" ProgID="PBrush" ShapeID="_x0000_i1025" DrawAspect="Content" ObjectID="_1610047133" r:id="rId8"/>
        </w:object>
      </w:r>
    </w:p>
    <w:p w14:paraId="2886F27D" w14:textId="77777777" w:rsidR="004F6B92" w:rsidRDefault="004F6B92" w:rsidP="004F6B92">
      <w:pPr>
        <w:ind w:left="851" w:firstLine="709"/>
        <w:rPr>
          <w:rFonts w:cs="Arial"/>
        </w:rPr>
      </w:pPr>
    </w:p>
    <w:p w14:paraId="5C11805F" w14:textId="77777777" w:rsidR="004F6B92" w:rsidRDefault="004F6B92" w:rsidP="004F6B92">
      <w:pPr>
        <w:ind w:left="851" w:firstLine="709"/>
        <w:jc w:val="center"/>
        <w:rPr>
          <w:rFonts w:cs="Arial"/>
          <w:b/>
          <w:bCs/>
        </w:rPr>
      </w:pPr>
      <w:r>
        <w:rPr>
          <w:rFonts w:cs="Arial"/>
          <w:b/>
          <w:bCs/>
        </w:rPr>
        <w:t xml:space="preserve">Рис. 1.5 – Внешний вид и конструкция разборного пластинчатого теплообменного аппарата </w:t>
      </w:r>
      <w:r>
        <w:rPr>
          <w:rFonts w:cs="Arial"/>
          <w:b/>
          <w:bCs/>
          <w:lang w:val="en-US"/>
        </w:rPr>
        <w:t>Alfa</w:t>
      </w:r>
      <w:r>
        <w:rPr>
          <w:rFonts w:cs="Arial"/>
          <w:b/>
          <w:bCs/>
        </w:rPr>
        <w:t xml:space="preserve"> </w:t>
      </w:r>
      <w:r>
        <w:rPr>
          <w:rFonts w:cs="Arial"/>
          <w:b/>
          <w:bCs/>
          <w:lang w:val="en-US"/>
        </w:rPr>
        <w:t>Laval</w:t>
      </w:r>
    </w:p>
    <w:p w14:paraId="2676A9FC" w14:textId="77777777" w:rsidR="004F6B92" w:rsidRDefault="004F6B92" w:rsidP="004F6B92">
      <w:pPr>
        <w:pStyle w:val="a7"/>
      </w:pPr>
      <w:r>
        <w:lastRenderedPageBreak/>
        <w:t>Для работы с агрессивными средами в условиях высоких температур фирмой «Альфа Лаваль» был разработан сварной пластинчатый теплообменник «</w:t>
      </w:r>
      <w:proofErr w:type="spellStart"/>
      <w:r>
        <w:t>Компаблок</w:t>
      </w:r>
      <w:proofErr w:type="spellEnd"/>
      <w:r>
        <w:t>».</w:t>
      </w:r>
    </w:p>
    <w:p w14:paraId="3163EA7C" w14:textId="77777777" w:rsidR="004F6B92" w:rsidRDefault="004F6B92" w:rsidP="004F6B92">
      <w:pPr>
        <w:pStyle w:val="a7"/>
      </w:pPr>
      <w:r>
        <w:t>Основу конструкции аппарата «</w:t>
      </w:r>
      <w:proofErr w:type="spellStart"/>
      <w:r>
        <w:t>Компаблок</w:t>
      </w:r>
      <w:proofErr w:type="spellEnd"/>
      <w:r>
        <w:t>» (рис. 1.6) составляет пакет сваренных попарно гофрированных металлических пластин, формирующих каналы. Два потока движутся в каналах между пластинами в перекрестном направлении. Каждый ход среды отделен от соседнего разделителем потока, который направляет поток между пакетом пластин и панелью. Корпус аппарата состоит из четырех угловых стоек, верхней и нижней плиты, и четырех боковых плит с патрубками. Вся конструкция стянута болтами и может быть быстро разобрана для обслуживания. Для обеспечения герметичности системы панели уплотняются графитовыми прокладками. Отсутствие прокладок между пластинами дает возможность работать с агрессивными средами, высокими температурами и давлениями.</w:t>
      </w:r>
    </w:p>
    <w:p w14:paraId="61276AE4" w14:textId="77777777" w:rsidR="004F6B92" w:rsidRDefault="004F6B92" w:rsidP="004F6B92">
      <w:pPr>
        <w:pStyle w:val="a7"/>
      </w:pPr>
      <w:r>
        <w:t>Расчет сварного теплообменника типа «</w:t>
      </w:r>
      <w:proofErr w:type="spellStart"/>
      <w:r>
        <w:t>Компаблок</w:t>
      </w:r>
      <w:proofErr w:type="spellEnd"/>
      <w:r>
        <w:t>» применительно к установкам сероочистки АГПЗ не осуществлялся.</w:t>
      </w:r>
    </w:p>
    <w:p w14:paraId="403C907C" w14:textId="77777777" w:rsidR="004F6B92" w:rsidRDefault="004F6B92" w:rsidP="004F6B92">
      <w:pPr>
        <w:pStyle w:val="a7"/>
      </w:pPr>
      <w:r>
        <w:object w:dxaOrig="8989" w:dyaOrig="8087" w14:anchorId="26B55FC4">
          <v:shape id="_x0000_i1026" type="#_x0000_t75" style="width:430.8pt;height:335.8pt" o:ole="">
            <v:imagedata r:id="rId9" o:title=""/>
          </v:shape>
          <o:OLEObject Type="Embed" ProgID="PBrush" ShapeID="_x0000_i1026" DrawAspect="Content" ObjectID="_1610047134" r:id="rId10"/>
        </w:object>
      </w:r>
    </w:p>
    <w:p w14:paraId="6E7FAED9" w14:textId="77777777" w:rsidR="004F6B92" w:rsidRDefault="004F6B92" w:rsidP="004F6B92">
      <w:pPr>
        <w:pStyle w:val="a7"/>
        <w:jc w:val="center"/>
        <w:rPr>
          <w:b/>
          <w:bCs/>
        </w:rPr>
      </w:pPr>
      <w:r>
        <w:rPr>
          <w:b/>
          <w:bCs/>
        </w:rPr>
        <w:lastRenderedPageBreak/>
        <w:t>Рис. 1.6 – Конструкция двухходового сварного пластинчатого теплообменного аппарата типа «</w:t>
      </w:r>
      <w:proofErr w:type="spellStart"/>
      <w:r>
        <w:rPr>
          <w:b/>
          <w:bCs/>
        </w:rPr>
        <w:t>Компаблок</w:t>
      </w:r>
      <w:proofErr w:type="spellEnd"/>
      <w:r>
        <w:rPr>
          <w:b/>
          <w:bCs/>
        </w:rPr>
        <w:t>»</w:t>
      </w:r>
    </w:p>
    <w:p w14:paraId="3363B7D0" w14:textId="77777777" w:rsidR="004F6B92" w:rsidRDefault="004F6B92" w:rsidP="004F6B92">
      <w:pPr>
        <w:pStyle w:val="a7"/>
      </w:pPr>
      <w:r>
        <w:t>Таким образом, из вышеприведенного можно сделать следующие выводы.</w:t>
      </w:r>
    </w:p>
    <w:p w14:paraId="138F7F81" w14:textId="77777777" w:rsidR="004F6B92" w:rsidRDefault="004F6B92" w:rsidP="004F6B92">
      <w:pPr>
        <w:pStyle w:val="a7"/>
      </w:pPr>
    </w:p>
    <w:p w14:paraId="031B42A5" w14:textId="77777777" w:rsidR="004F6B92" w:rsidRDefault="004F6B92" w:rsidP="004F6B92">
      <w:pPr>
        <w:pStyle w:val="a7"/>
        <w:numPr>
          <w:ilvl w:val="0"/>
          <w:numId w:val="2"/>
        </w:numPr>
      </w:pPr>
      <w:r>
        <w:t xml:space="preserve">При гораздо меньших размерах и поверхности теплообмена пластинчатый теплообменник имеет коэффициент теплопередачи, в 2,4 раза превышающий таковой у </w:t>
      </w:r>
      <w:proofErr w:type="spellStart"/>
      <w:r>
        <w:t>кожухотрубчатого</w:t>
      </w:r>
      <w:proofErr w:type="spellEnd"/>
      <w:r>
        <w:t xml:space="preserve"> аппарата. Такой эффект достигается за счет повышения скорости и степени турбулентности потоков при использовании гофрированных пластин.</w:t>
      </w:r>
    </w:p>
    <w:p w14:paraId="47D8720F" w14:textId="77777777" w:rsidR="004F6B92" w:rsidRDefault="004F6B92" w:rsidP="004F6B92">
      <w:pPr>
        <w:pStyle w:val="a7"/>
        <w:ind w:left="709" w:firstLine="0"/>
      </w:pPr>
    </w:p>
    <w:p w14:paraId="559C732E" w14:textId="77777777" w:rsidR="004F6B92" w:rsidRDefault="004F6B92" w:rsidP="004F6B92">
      <w:pPr>
        <w:pStyle w:val="a7"/>
        <w:numPr>
          <w:ilvl w:val="0"/>
          <w:numId w:val="6"/>
        </w:numPr>
      </w:pPr>
      <w:r>
        <w:t xml:space="preserve">Пластинчатый теплообменник </w:t>
      </w:r>
      <w:r>
        <w:rPr>
          <w:lang w:val="en-US"/>
        </w:rPr>
        <w:t>Alfa</w:t>
      </w:r>
      <w:r>
        <w:t xml:space="preserve"> </w:t>
      </w:r>
      <w:r>
        <w:rPr>
          <w:lang w:val="en-US"/>
        </w:rPr>
        <w:t>Laval</w:t>
      </w:r>
      <w:r>
        <w:t xml:space="preserve"> гораздо компактнее своего </w:t>
      </w:r>
      <w:proofErr w:type="spellStart"/>
      <w:r>
        <w:t>кожухотрубчатого</w:t>
      </w:r>
      <w:proofErr w:type="spellEnd"/>
      <w:r>
        <w:t xml:space="preserve"> аналога. Для обслуживания (чистки) разборного пластинчатого теплообменника не требуется большого количества свободного пространства. Чистка загрязнившегося аппарата может производиться двумя рабочими и займет порядка 3 – 4 часов.</w:t>
      </w:r>
    </w:p>
    <w:p w14:paraId="6DFB925C" w14:textId="77777777" w:rsidR="004F6B92" w:rsidRDefault="004F6B92" w:rsidP="004F6B92">
      <w:pPr>
        <w:pStyle w:val="a7"/>
        <w:ind w:firstLine="0"/>
      </w:pPr>
    </w:p>
    <w:p w14:paraId="672ACDC7" w14:textId="77777777" w:rsidR="004F6B92" w:rsidRDefault="004F6B92" w:rsidP="004F6B92">
      <w:pPr>
        <w:pStyle w:val="a7"/>
        <w:numPr>
          <w:ilvl w:val="0"/>
          <w:numId w:val="3"/>
        </w:numPr>
      </w:pPr>
      <w:r>
        <w:t xml:space="preserve">По данным работы [7], с целью предотвращения вспенивания амина на установках сероочистки количество твердых примесей не должно превышать 1 мг/л. </w:t>
      </w:r>
    </w:p>
    <w:p w14:paraId="70253CF5" w14:textId="77777777" w:rsidR="004F6B92" w:rsidRDefault="004F6B92" w:rsidP="004F6B92">
      <w:pPr>
        <w:pStyle w:val="a7"/>
        <w:ind w:left="1134" w:firstLine="0"/>
      </w:pPr>
      <w:r>
        <w:t xml:space="preserve">На Астраханском ГПЗ содержание твердых примесей в растворе в несколько раз превосходящем указанное (по экспериментальным данным фирмы </w:t>
      </w:r>
      <w:proofErr w:type="spellStart"/>
      <w:r>
        <w:t>Палл</w:t>
      </w:r>
      <w:proofErr w:type="spellEnd"/>
      <w:r>
        <w:t xml:space="preserve"> в различных точках системы оно составляет от 4 до 12 мг/л). Для пластинчатых теплообменников содержание твердых примесей не регламентируется, а лимитируется только размер твердых частиц, который не должен превышать минимального размера сечения канала (2,5 мм). Специалисты ОАО «Альфа Лаваль Поток» утверждают, что не существует опасности забивания каналов аппарата как частицами сульфида железа, так и солями жесткости воды, попадание которых с сырьем установок У72 не исключается. Размер твердых частиц в растворе ДЭА в основном не превышает 5 мкм, хотя не исключается наличие более крупных твердых частиц окалины.</w:t>
      </w:r>
    </w:p>
    <w:p w14:paraId="5FA071E5" w14:textId="77777777" w:rsidR="004F6B92" w:rsidRDefault="004F6B92" w:rsidP="004F6B92">
      <w:pPr>
        <w:pStyle w:val="a7"/>
        <w:ind w:firstLine="0"/>
      </w:pPr>
    </w:p>
    <w:p w14:paraId="293E57CD" w14:textId="77777777" w:rsidR="004F6B92" w:rsidRDefault="004F6B92" w:rsidP="004F6B92">
      <w:pPr>
        <w:pStyle w:val="a7"/>
        <w:ind w:left="709" w:firstLine="0"/>
      </w:pPr>
    </w:p>
    <w:p w14:paraId="57BB25BE" w14:textId="77777777" w:rsidR="004F6B92" w:rsidRDefault="004F6B92" w:rsidP="004F6B92">
      <w:pPr>
        <w:pStyle w:val="a7"/>
        <w:numPr>
          <w:ilvl w:val="0"/>
          <w:numId w:val="4"/>
        </w:numPr>
      </w:pPr>
      <w:proofErr w:type="gramStart"/>
      <w:r>
        <w:t xml:space="preserve">По предварительной оценке </w:t>
      </w:r>
      <w:proofErr w:type="gramEnd"/>
      <w:r>
        <w:t xml:space="preserve">стоимость пластинчатых теплообменников на порядок ниже, чем у </w:t>
      </w:r>
      <w:proofErr w:type="spellStart"/>
      <w:r>
        <w:t>кожухотрубчатых</w:t>
      </w:r>
      <w:proofErr w:type="spellEnd"/>
      <w:r>
        <w:t>, что делает его использование более выгодным в экономическом плане.</w:t>
      </w:r>
    </w:p>
    <w:p w14:paraId="41A3D4CC" w14:textId="77777777" w:rsidR="004F6B92" w:rsidRDefault="004F6B92" w:rsidP="004F6B92">
      <w:pPr>
        <w:pStyle w:val="a7"/>
        <w:ind w:firstLine="0"/>
      </w:pPr>
    </w:p>
    <w:p w14:paraId="452769BB" w14:textId="77777777" w:rsidR="004F6B92" w:rsidRDefault="004F6B92" w:rsidP="004F6B92">
      <w:pPr>
        <w:pStyle w:val="a7"/>
        <w:numPr>
          <w:ilvl w:val="0"/>
          <w:numId w:val="5"/>
        </w:numPr>
      </w:pPr>
      <w:r>
        <w:t xml:space="preserve">Считаем целесообразным установить для опытного пробега пластинчатый теплообменный аппарат, рассчитанный как на проектные, так и на максимальные температурные условия работы. В любом случае температура нагретого насыщенного раствора не должна превышать 112 – 113 </w:t>
      </w:r>
      <w:proofErr w:type="spellStart"/>
      <w:r>
        <w:rPr>
          <w:vertAlign w:val="superscript"/>
        </w:rPr>
        <w:t>о</w:t>
      </w:r>
      <w:r>
        <w:t>С</w:t>
      </w:r>
      <w:proofErr w:type="spellEnd"/>
      <w:r>
        <w:t xml:space="preserve">. </w:t>
      </w:r>
    </w:p>
    <w:p w14:paraId="140FF9B0" w14:textId="77777777" w:rsidR="004F6B92" w:rsidRDefault="004F6B92" w:rsidP="004F6B92">
      <w:pPr>
        <w:pStyle w:val="a7"/>
        <w:ind w:left="709" w:firstLine="0"/>
        <w:jc w:val="center"/>
        <w:rPr>
          <w:b/>
          <w:bCs/>
          <w:sz w:val="28"/>
        </w:rPr>
      </w:pPr>
    </w:p>
    <w:p w14:paraId="43EA84BE" w14:textId="77777777" w:rsidR="004F6B92" w:rsidRDefault="004F6B92" w:rsidP="004F6B92">
      <w:pPr>
        <w:pStyle w:val="a7"/>
        <w:ind w:left="709" w:firstLine="0"/>
        <w:jc w:val="center"/>
        <w:rPr>
          <w:b/>
          <w:bCs/>
          <w:sz w:val="28"/>
        </w:rPr>
      </w:pPr>
    </w:p>
    <w:p w14:paraId="16F34285" w14:textId="77777777" w:rsidR="004F6B92" w:rsidRDefault="004F6B92" w:rsidP="004F6B92">
      <w:pPr>
        <w:pStyle w:val="a7"/>
        <w:ind w:left="709" w:firstLine="0"/>
        <w:jc w:val="center"/>
        <w:rPr>
          <w:b/>
          <w:bCs/>
          <w:sz w:val="28"/>
        </w:rPr>
      </w:pPr>
    </w:p>
    <w:p w14:paraId="04FDDAD0" w14:textId="0D4BA576" w:rsidR="00953903" w:rsidRDefault="004F6B92" w:rsidP="004F6B92">
      <w:r>
        <w:br w:type="page"/>
      </w:r>
      <w:bookmarkStart w:id="0" w:name="_GoBack"/>
      <w:bookmarkEnd w:id="0"/>
    </w:p>
    <w:sectPr w:rsidR="0095390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B438E" w14:textId="77777777" w:rsidR="006510BE" w:rsidRDefault="006510BE" w:rsidP="004F6B92">
      <w:pPr>
        <w:spacing w:before="0" w:line="240" w:lineRule="auto"/>
      </w:pPr>
      <w:r>
        <w:separator/>
      </w:r>
    </w:p>
  </w:endnote>
  <w:endnote w:type="continuationSeparator" w:id="0">
    <w:p w14:paraId="7DA6D0E9" w14:textId="77777777" w:rsidR="006510BE" w:rsidRDefault="006510BE" w:rsidP="004F6B9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513DC" w14:textId="77777777" w:rsidR="006510BE" w:rsidRDefault="006510BE" w:rsidP="004F6B92">
      <w:pPr>
        <w:spacing w:before="0" w:line="240" w:lineRule="auto"/>
      </w:pPr>
      <w:r>
        <w:separator/>
      </w:r>
    </w:p>
  </w:footnote>
  <w:footnote w:type="continuationSeparator" w:id="0">
    <w:p w14:paraId="1B11BD19" w14:textId="77777777" w:rsidR="006510BE" w:rsidRDefault="006510BE" w:rsidP="004F6B92">
      <w:pPr>
        <w:spacing w:before="0" w:line="240" w:lineRule="auto"/>
      </w:pPr>
      <w:r>
        <w:continuationSeparator/>
      </w:r>
    </w:p>
  </w:footnote>
  <w:footnote w:id="1">
    <w:p w14:paraId="2A175BBD" w14:textId="77777777" w:rsidR="004F6B92" w:rsidRDefault="004F6B92" w:rsidP="004F6B92">
      <w:pPr>
        <w:pStyle w:val="a9"/>
      </w:pPr>
      <w:r>
        <w:rPr>
          <w:rStyle w:val="ab"/>
        </w:rPr>
        <w:sym w:font="Symbol" w:char="F02A"/>
      </w:r>
      <w:r>
        <w:t xml:space="preserve"> Указаны ориентировочные величины температур</w:t>
      </w:r>
    </w:p>
  </w:footnote>
  <w:footnote w:id="2">
    <w:p w14:paraId="5D271A28" w14:textId="77777777" w:rsidR="004F6B92" w:rsidRDefault="004F6B92" w:rsidP="004F6B92">
      <w:pPr>
        <w:pStyle w:val="a9"/>
      </w:pPr>
    </w:p>
  </w:footnote>
  <w:footnote w:id="3">
    <w:p w14:paraId="402348B9" w14:textId="77777777" w:rsidR="004F6B92" w:rsidRDefault="004F6B92" w:rsidP="004F6B92">
      <w:pPr>
        <w:pStyle w:val="a9"/>
      </w:pPr>
      <w:r>
        <w:rPr>
          <w:rStyle w:val="ab"/>
        </w:rPr>
        <w:sym w:font="Symbol" w:char="F02A"/>
      </w:r>
      <w:r>
        <w:t xml:space="preserve"> По проекту фирмы </w:t>
      </w:r>
      <w:r>
        <w:rPr>
          <w:lang w:val="en-US"/>
        </w:rPr>
        <w:t>Technip</w:t>
      </w:r>
    </w:p>
  </w:footnote>
  <w:footnote w:id="4">
    <w:p w14:paraId="24A9B308" w14:textId="77777777" w:rsidR="004F6B92" w:rsidRDefault="004F6B92" w:rsidP="004F6B92">
      <w:pPr>
        <w:pStyle w:val="a9"/>
      </w:pPr>
      <w:r>
        <w:rPr>
          <w:rStyle w:val="ab"/>
        </w:rPr>
        <w:sym w:font="Symbol" w:char="F02A"/>
      </w:r>
      <w:r>
        <w:rPr>
          <w:rStyle w:val="ab"/>
        </w:rPr>
        <w:sym w:font="Symbol" w:char="F02A"/>
      </w:r>
      <w:r>
        <w:t xml:space="preserve"> По расчету ОАО «Альфа Лаваль Поток»</w:t>
      </w:r>
    </w:p>
  </w:footnote>
  <w:footnote w:id="5">
    <w:p w14:paraId="1D45FADF" w14:textId="77777777" w:rsidR="004F6B92" w:rsidRDefault="004F6B92" w:rsidP="004F6B92">
      <w:pPr>
        <w:pStyle w:val="a9"/>
      </w:pPr>
      <w:r>
        <w:rPr>
          <w:rStyle w:val="ab"/>
        </w:rPr>
        <w:sym w:font="Symbol" w:char="F02A"/>
      </w:r>
      <w:r>
        <w:rPr>
          <w:rStyle w:val="ab"/>
        </w:rPr>
        <w:sym w:font="Symbol" w:char="F02A"/>
      </w:r>
      <w:r>
        <w:rPr>
          <w:rStyle w:val="ab"/>
        </w:rPr>
        <w:sym w:font="Symbol" w:char="F02A"/>
      </w:r>
      <w:r>
        <w:t xml:space="preserve"> Ориентировочная стоимость по ценам отечественных заводов-изготовителей</w:t>
      </w:r>
    </w:p>
  </w:footnote>
  <w:footnote w:id="6">
    <w:p w14:paraId="20B602FF" w14:textId="77777777" w:rsidR="004F6B92" w:rsidRDefault="004F6B92" w:rsidP="004F6B92">
      <w:pPr>
        <w:pStyle w:val="a9"/>
      </w:pPr>
      <w:r>
        <w:rPr>
          <w:rStyle w:val="ab"/>
        </w:rPr>
        <w:sym w:font="Symbol" w:char="F02A"/>
      </w:r>
      <w:r>
        <w:rPr>
          <w:rStyle w:val="ab"/>
        </w:rPr>
        <w:sym w:font="Symbol" w:char="F02A"/>
      </w:r>
      <w:r>
        <w:rPr>
          <w:rStyle w:val="ab"/>
        </w:rPr>
        <w:sym w:font="Symbol" w:char="F02A"/>
      </w:r>
      <w:r>
        <w:rPr>
          <w:rStyle w:val="ab"/>
        </w:rPr>
        <w:sym w:font="Symbol" w:char="F02A"/>
      </w:r>
      <w:r>
        <w:t xml:space="preserve"> Приведена цена ОАО «Альфа Лаваль Поток» без учета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828"/>
    <w:multiLevelType w:val="hybridMultilevel"/>
    <w:tmpl w:val="357895AA"/>
    <w:lvl w:ilvl="0" w:tplc="04190005">
      <w:start w:val="1"/>
      <w:numFmt w:val="bullet"/>
      <w:lvlText w:val=""/>
      <w:lvlJc w:val="left"/>
      <w:pPr>
        <w:tabs>
          <w:tab w:val="num" w:pos="1069"/>
        </w:tabs>
        <w:ind w:left="1069" w:hanging="360"/>
      </w:pPr>
      <w:rPr>
        <w:rFonts w:ascii="Wingdings" w:hAnsi="Wingdings" w:hint="default"/>
      </w:rPr>
    </w:lvl>
    <w:lvl w:ilvl="1" w:tplc="01489DF6">
      <w:start w:val="9"/>
      <w:numFmt w:val="decimal"/>
      <w:lvlText w:val="%2."/>
      <w:lvlJc w:val="left"/>
      <w:pPr>
        <w:tabs>
          <w:tab w:val="num" w:pos="1789"/>
        </w:tabs>
        <w:ind w:left="1789" w:hanging="360"/>
      </w:pPr>
      <w:rPr>
        <w:rFonts w:hint="default"/>
      </w:rPr>
    </w:lvl>
    <w:lvl w:ilvl="2" w:tplc="04190005">
      <w:start w:val="1"/>
      <w:numFmt w:val="bullet"/>
      <w:lvlText w:val=""/>
      <w:lvlJc w:val="left"/>
      <w:pPr>
        <w:tabs>
          <w:tab w:val="num" w:pos="2689"/>
        </w:tabs>
        <w:ind w:left="2689" w:hanging="360"/>
      </w:pPr>
      <w:rPr>
        <w:rFonts w:ascii="Wingdings" w:hAnsi="Wingding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766156F"/>
    <w:multiLevelType w:val="hybridMultilevel"/>
    <w:tmpl w:val="59466D84"/>
    <w:lvl w:ilvl="0" w:tplc="04190005">
      <w:start w:val="1"/>
      <w:numFmt w:val="bullet"/>
      <w:lvlText w:val=""/>
      <w:lvlJc w:val="left"/>
      <w:pPr>
        <w:tabs>
          <w:tab w:val="num" w:pos="1069"/>
        </w:tabs>
        <w:ind w:left="1069" w:hanging="360"/>
      </w:pPr>
      <w:rPr>
        <w:rFonts w:ascii="Wingdings" w:hAnsi="Wingding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38CF19CD"/>
    <w:multiLevelType w:val="hybridMultilevel"/>
    <w:tmpl w:val="80C8E65A"/>
    <w:lvl w:ilvl="0" w:tplc="FCC0DBD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3C490C95"/>
    <w:multiLevelType w:val="hybridMultilevel"/>
    <w:tmpl w:val="FC562470"/>
    <w:lvl w:ilvl="0" w:tplc="04190005">
      <w:start w:val="1"/>
      <w:numFmt w:val="bullet"/>
      <w:lvlText w:val=""/>
      <w:lvlJc w:val="left"/>
      <w:pPr>
        <w:tabs>
          <w:tab w:val="num" w:pos="1069"/>
        </w:tabs>
        <w:ind w:left="1069" w:hanging="360"/>
      </w:pPr>
      <w:rPr>
        <w:rFonts w:ascii="Wingdings" w:hAnsi="Wingdings" w:hint="default"/>
      </w:rPr>
    </w:lvl>
    <w:lvl w:ilvl="1" w:tplc="04190001">
      <w:start w:val="1"/>
      <w:numFmt w:val="bullet"/>
      <w:lvlText w:val=""/>
      <w:lvlJc w:val="left"/>
      <w:pPr>
        <w:tabs>
          <w:tab w:val="num" w:pos="1789"/>
        </w:tabs>
        <w:ind w:left="1789" w:hanging="360"/>
      </w:pPr>
      <w:rPr>
        <w:rFonts w:ascii="Symbol" w:hAnsi="Symbol" w:hint="default"/>
      </w:rPr>
    </w:lvl>
    <w:lvl w:ilvl="2" w:tplc="04190013">
      <w:start w:val="1"/>
      <w:numFmt w:val="upperRoman"/>
      <w:lvlText w:val="%3."/>
      <w:lvlJc w:val="right"/>
      <w:pPr>
        <w:tabs>
          <w:tab w:val="num" w:pos="2509"/>
        </w:tabs>
        <w:ind w:left="2509" w:hanging="180"/>
      </w:pPr>
    </w:lvl>
    <w:lvl w:ilvl="3" w:tplc="36E689B8">
      <w:start w:val="2"/>
      <w:numFmt w:val="decimal"/>
      <w:lvlText w:val="%4."/>
      <w:lvlJc w:val="left"/>
      <w:pPr>
        <w:tabs>
          <w:tab w:val="num" w:pos="3229"/>
        </w:tabs>
        <w:ind w:left="3229" w:hanging="360"/>
      </w:pPr>
      <w:rPr>
        <w:rFonts w:hint="default"/>
      </w:r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4FBE77BF"/>
    <w:multiLevelType w:val="multilevel"/>
    <w:tmpl w:val="13F270A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789"/>
        </w:tabs>
        <w:ind w:left="1789" w:hanging="360"/>
      </w:pPr>
      <w:rPr>
        <w:rFonts w:hint="default"/>
      </w:rPr>
    </w:lvl>
    <w:lvl w:ilvl="2">
      <w:start w:val="1"/>
      <w:numFmt w:val="decimal"/>
      <w:lvlText w:val="%1.%2.%3"/>
      <w:lvlJc w:val="left"/>
      <w:pPr>
        <w:tabs>
          <w:tab w:val="num" w:pos="3578"/>
        </w:tabs>
        <w:ind w:left="3578" w:hanging="720"/>
      </w:pPr>
      <w:rPr>
        <w:rFonts w:hint="default"/>
      </w:rPr>
    </w:lvl>
    <w:lvl w:ilvl="3">
      <w:start w:val="1"/>
      <w:numFmt w:val="decimal"/>
      <w:lvlText w:val="%1.%2.%3.%4"/>
      <w:lvlJc w:val="left"/>
      <w:pPr>
        <w:tabs>
          <w:tab w:val="num" w:pos="5367"/>
        </w:tabs>
        <w:ind w:left="5367" w:hanging="1080"/>
      </w:pPr>
      <w:rPr>
        <w:rFonts w:hint="default"/>
      </w:rPr>
    </w:lvl>
    <w:lvl w:ilvl="4">
      <w:start w:val="1"/>
      <w:numFmt w:val="decimal"/>
      <w:lvlText w:val="%1.%2.%3.%4.%5"/>
      <w:lvlJc w:val="left"/>
      <w:pPr>
        <w:tabs>
          <w:tab w:val="num" w:pos="6796"/>
        </w:tabs>
        <w:ind w:left="6796" w:hanging="1080"/>
      </w:pPr>
      <w:rPr>
        <w:rFonts w:hint="default"/>
      </w:rPr>
    </w:lvl>
    <w:lvl w:ilvl="5">
      <w:start w:val="1"/>
      <w:numFmt w:val="decimal"/>
      <w:lvlText w:val="%1.%2.%3.%4.%5.%6"/>
      <w:lvlJc w:val="left"/>
      <w:pPr>
        <w:tabs>
          <w:tab w:val="num" w:pos="8585"/>
        </w:tabs>
        <w:ind w:left="8585" w:hanging="1440"/>
      </w:pPr>
      <w:rPr>
        <w:rFonts w:hint="default"/>
      </w:rPr>
    </w:lvl>
    <w:lvl w:ilvl="6">
      <w:start w:val="1"/>
      <w:numFmt w:val="decimal"/>
      <w:lvlText w:val="%1.%2.%3.%4.%5.%6.%7"/>
      <w:lvlJc w:val="left"/>
      <w:pPr>
        <w:tabs>
          <w:tab w:val="num" w:pos="10014"/>
        </w:tabs>
        <w:ind w:left="10014" w:hanging="1440"/>
      </w:pPr>
      <w:rPr>
        <w:rFonts w:hint="default"/>
      </w:rPr>
    </w:lvl>
    <w:lvl w:ilvl="7">
      <w:start w:val="1"/>
      <w:numFmt w:val="decimal"/>
      <w:lvlText w:val="%1.%2.%3.%4.%5.%6.%7.%8"/>
      <w:lvlJc w:val="left"/>
      <w:pPr>
        <w:tabs>
          <w:tab w:val="num" w:pos="11803"/>
        </w:tabs>
        <w:ind w:left="11803" w:hanging="1800"/>
      </w:pPr>
      <w:rPr>
        <w:rFonts w:hint="default"/>
      </w:rPr>
    </w:lvl>
    <w:lvl w:ilvl="8">
      <w:start w:val="1"/>
      <w:numFmt w:val="decimal"/>
      <w:lvlText w:val="%1.%2.%3.%4.%5.%6.%7.%8.%9"/>
      <w:lvlJc w:val="left"/>
      <w:pPr>
        <w:tabs>
          <w:tab w:val="num" w:pos="13232"/>
        </w:tabs>
        <w:ind w:left="13232" w:hanging="1800"/>
      </w:pPr>
      <w:rPr>
        <w:rFonts w:hint="default"/>
      </w:rPr>
    </w:lvl>
  </w:abstractNum>
  <w:abstractNum w:abstractNumId="5" w15:restartNumberingAfterBreak="0">
    <w:nsid w:val="5CC009C9"/>
    <w:multiLevelType w:val="hybridMultilevel"/>
    <w:tmpl w:val="B282976A"/>
    <w:lvl w:ilvl="0" w:tplc="04190005">
      <w:start w:val="1"/>
      <w:numFmt w:val="bullet"/>
      <w:lvlText w:val=""/>
      <w:lvlJc w:val="left"/>
      <w:pPr>
        <w:tabs>
          <w:tab w:val="num" w:pos="1069"/>
        </w:tabs>
        <w:ind w:left="1069" w:hanging="360"/>
      </w:pPr>
      <w:rPr>
        <w:rFonts w:ascii="Wingdings" w:hAnsi="Wingdings" w:hint="default"/>
      </w:rPr>
    </w:lvl>
    <w:lvl w:ilvl="1" w:tplc="27B6EF00">
      <w:start w:val="1"/>
      <w:numFmt w:val="decimal"/>
      <w:lvlText w:val="%2."/>
      <w:lvlJc w:val="left"/>
      <w:pPr>
        <w:tabs>
          <w:tab w:val="num" w:pos="1789"/>
        </w:tabs>
        <w:ind w:left="1789" w:hanging="360"/>
      </w:pPr>
      <w:rPr>
        <w:rFonts w:hint="default"/>
      </w:rPr>
    </w:lvl>
    <w:lvl w:ilvl="2" w:tplc="0419001B">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9E"/>
    <w:rsid w:val="004F6B92"/>
    <w:rsid w:val="006510BE"/>
    <w:rsid w:val="00953903"/>
    <w:rsid w:val="00BF7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E8EFC"/>
  <w15:chartTrackingRefBased/>
  <w15:docId w15:val="{0EB53686-B40F-4A1D-8D7A-9440B1DF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6B92"/>
    <w:pPr>
      <w:spacing w:before="120" w:after="0" w:line="360" w:lineRule="auto"/>
      <w:ind w:firstLine="567"/>
      <w:jc w:val="both"/>
    </w:pPr>
    <w:rPr>
      <w:rFonts w:ascii="Arial" w:eastAsia="Times New Roman" w:hAnsi="Arial" w:cs="Times New Roman"/>
      <w:sz w:val="24"/>
      <w:szCs w:val="20"/>
      <w:lang w:eastAsia="ru-RU"/>
    </w:rPr>
  </w:style>
  <w:style w:type="paragraph" w:styleId="2">
    <w:name w:val="heading 2"/>
    <w:basedOn w:val="a"/>
    <w:next w:val="a"/>
    <w:link w:val="20"/>
    <w:qFormat/>
    <w:rsid w:val="004F6B92"/>
    <w:pPr>
      <w:keepNext/>
      <w:suppressAutoHyphens/>
      <w:spacing w:before="240" w:after="360" w:line="240" w:lineRule="auto"/>
      <w:jc w:val="left"/>
      <w:outlineLvl w:val="1"/>
    </w:pPr>
    <w:rPr>
      <w:b/>
      <w:bCs/>
      <w:iCs/>
      <w:color w:val="000000"/>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B92"/>
    <w:pPr>
      <w:tabs>
        <w:tab w:val="center" w:pos="4677"/>
        <w:tab w:val="right" w:pos="9355"/>
      </w:tabs>
      <w:spacing w:line="240" w:lineRule="auto"/>
    </w:pPr>
  </w:style>
  <w:style w:type="character" w:customStyle="1" w:styleId="a4">
    <w:name w:val="Верхний колонтитул Знак"/>
    <w:basedOn w:val="a0"/>
    <w:link w:val="a3"/>
    <w:uiPriority w:val="99"/>
    <w:rsid w:val="004F6B92"/>
  </w:style>
  <w:style w:type="paragraph" w:styleId="a5">
    <w:name w:val="footer"/>
    <w:basedOn w:val="a"/>
    <w:link w:val="a6"/>
    <w:uiPriority w:val="99"/>
    <w:unhideWhenUsed/>
    <w:rsid w:val="004F6B92"/>
    <w:pPr>
      <w:tabs>
        <w:tab w:val="center" w:pos="4677"/>
        <w:tab w:val="right" w:pos="9355"/>
      </w:tabs>
      <w:spacing w:line="240" w:lineRule="auto"/>
    </w:pPr>
  </w:style>
  <w:style w:type="character" w:customStyle="1" w:styleId="a6">
    <w:name w:val="Нижний колонтитул Знак"/>
    <w:basedOn w:val="a0"/>
    <w:link w:val="a5"/>
    <w:uiPriority w:val="99"/>
    <w:rsid w:val="004F6B92"/>
  </w:style>
  <w:style w:type="character" w:customStyle="1" w:styleId="20">
    <w:name w:val="Заголовок 2 Знак"/>
    <w:basedOn w:val="a0"/>
    <w:link w:val="2"/>
    <w:rsid w:val="004F6B92"/>
    <w:rPr>
      <w:rFonts w:ascii="Arial" w:eastAsia="Times New Roman" w:hAnsi="Arial" w:cs="Times New Roman"/>
      <w:b/>
      <w:bCs/>
      <w:iCs/>
      <w:color w:val="000000"/>
      <w:sz w:val="26"/>
      <w:szCs w:val="28"/>
      <w:lang w:eastAsia="ru-RU"/>
    </w:rPr>
  </w:style>
  <w:style w:type="paragraph" w:styleId="a7">
    <w:name w:val="Body Text Indent"/>
    <w:basedOn w:val="a"/>
    <w:link w:val="a8"/>
    <w:semiHidden/>
    <w:rsid w:val="004F6B92"/>
    <w:pPr>
      <w:ind w:firstLine="709"/>
    </w:pPr>
  </w:style>
  <w:style w:type="character" w:customStyle="1" w:styleId="a8">
    <w:name w:val="Основной текст с отступом Знак"/>
    <w:basedOn w:val="a0"/>
    <w:link w:val="a7"/>
    <w:semiHidden/>
    <w:rsid w:val="004F6B92"/>
    <w:rPr>
      <w:rFonts w:ascii="Arial" w:eastAsia="Times New Roman" w:hAnsi="Arial" w:cs="Times New Roman"/>
      <w:sz w:val="24"/>
      <w:szCs w:val="20"/>
      <w:lang w:eastAsia="ru-RU"/>
    </w:rPr>
  </w:style>
  <w:style w:type="paragraph" w:styleId="a9">
    <w:name w:val="footnote text"/>
    <w:basedOn w:val="a"/>
    <w:link w:val="aa"/>
    <w:semiHidden/>
    <w:rsid w:val="004F6B92"/>
    <w:pPr>
      <w:spacing w:before="0" w:line="240" w:lineRule="auto"/>
      <w:ind w:firstLine="0"/>
      <w:jc w:val="left"/>
    </w:pPr>
    <w:rPr>
      <w:rFonts w:ascii="Times New Roman" w:hAnsi="Times New Roman"/>
      <w:sz w:val="20"/>
    </w:rPr>
  </w:style>
  <w:style w:type="character" w:customStyle="1" w:styleId="aa">
    <w:name w:val="Текст сноски Знак"/>
    <w:basedOn w:val="a0"/>
    <w:link w:val="a9"/>
    <w:semiHidden/>
    <w:rsid w:val="004F6B92"/>
    <w:rPr>
      <w:rFonts w:ascii="Times New Roman" w:eastAsia="Times New Roman" w:hAnsi="Times New Roman" w:cs="Times New Roman"/>
      <w:sz w:val="20"/>
      <w:szCs w:val="20"/>
      <w:lang w:eastAsia="ru-RU"/>
    </w:rPr>
  </w:style>
  <w:style w:type="character" w:styleId="ab">
    <w:name w:val="footnote reference"/>
    <w:basedOn w:val="a0"/>
    <w:semiHidden/>
    <w:rsid w:val="004F6B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1419</Words>
  <Characters>8089</Characters>
  <Application>Microsoft Office Word</Application>
  <DocSecurity>0</DocSecurity>
  <Lines>67</Lines>
  <Paragraphs>18</Paragraphs>
  <ScaleCrop>false</ScaleCrop>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Дария Чудиевич</dc:creator>
  <cp:keywords/>
  <dc:description/>
  <cp:lastModifiedBy>Дария Чудиевич</cp:lastModifiedBy>
  <cp:revision>2</cp:revision>
  <dcterms:created xsi:type="dcterms:W3CDTF">2019-01-26T18:32:00Z</dcterms:created>
  <dcterms:modified xsi:type="dcterms:W3CDTF">2019-01-26T18:32:00Z</dcterms:modified>
</cp:coreProperties>
</file>