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264" w:rsidRPr="00BB1EC0" w:rsidRDefault="00143264" w:rsidP="00143264">
      <w:pPr>
        <w:jc w:val="center"/>
        <w:rPr>
          <w:b/>
        </w:rPr>
      </w:pPr>
      <w:r w:rsidRPr="00BB1EC0">
        <w:rPr>
          <w:b/>
          <w:i/>
        </w:rPr>
        <w:t xml:space="preserve">Тема 5 </w:t>
      </w:r>
      <w:r w:rsidRPr="00BB1EC0">
        <w:rPr>
          <w:b/>
        </w:rPr>
        <w:t>Ситуации социальной энтропии</w:t>
      </w:r>
    </w:p>
    <w:p w:rsidR="00143264" w:rsidRPr="00081814" w:rsidRDefault="00143264" w:rsidP="00143264">
      <w:pPr>
        <w:pStyle w:val="a"/>
        <w:numPr>
          <w:ilvl w:val="0"/>
          <w:numId w:val="3"/>
        </w:numPr>
      </w:pPr>
      <w:r w:rsidRPr="00081814">
        <w:t>Понятие энтропии и неопределенности в науке</w:t>
      </w:r>
    </w:p>
    <w:p w:rsidR="00143264" w:rsidRPr="00081814" w:rsidRDefault="00143264" w:rsidP="00143264">
      <w:pPr>
        <w:pStyle w:val="a"/>
        <w:numPr>
          <w:ilvl w:val="0"/>
          <w:numId w:val="3"/>
        </w:numPr>
      </w:pPr>
      <w:r w:rsidRPr="00081814">
        <w:t>Энтропийная модель неопределенности</w:t>
      </w:r>
    </w:p>
    <w:p w:rsidR="00143264" w:rsidRPr="00081814" w:rsidRDefault="00143264" w:rsidP="00143264">
      <w:pPr>
        <w:pStyle w:val="a"/>
        <w:numPr>
          <w:ilvl w:val="0"/>
          <w:numId w:val="3"/>
        </w:numPr>
      </w:pPr>
      <w:r w:rsidRPr="00081814">
        <w:t>Ситуации социальной энтропии</w:t>
      </w:r>
    </w:p>
    <w:p w:rsidR="00143264" w:rsidRPr="00081814" w:rsidRDefault="00143264" w:rsidP="00143264">
      <w:pPr>
        <w:pStyle w:val="a4"/>
      </w:pPr>
      <w:r w:rsidRPr="00081814">
        <w:t xml:space="preserve">В повседневной жизни встречается еще один тип ситуаций – ситуации, связанные с неопределенностью (энтропией). Само понятие «энтропия» (др. греч. </w:t>
      </w:r>
      <w:r w:rsidRPr="00081814">
        <w:rPr>
          <w:i/>
        </w:rPr>
        <w:t xml:space="preserve">en </w:t>
      </w:r>
      <w:r w:rsidRPr="00081814">
        <w:t xml:space="preserve">– в, </w:t>
      </w:r>
      <w:r w:rsidRPr="00081814">
        <w:rPr>
          <w:i/>
        </w:rPr>
        <w:t xml:space="preserve">tropia </w:t>
      </w:r>
      <w:r w:rsidRPr="00081814">
        <w:t>– поворот, превращение) было введено в 1865 г. Р. Клауэиусом в физику и понималось как мера вероятности пребывания системы в неупорядоченном состоянии (Большой словарь иностранных слов, 2009. С. 895). Затем данное понятие быстро проникло во многие научные дисциплины: в химию, биологию, теорию информации, философию, экономику, психологию и др.</w:t>
      </w:r>
    </w:p>
    <w:p w:rsidR="00143264" w:rsidRPr="00081814" w:rsidRDefault="00143264" w:rsidP="00143264">
      <w:pPr>
        <w:pStyle w:val="a4"/>
      </w:pPr>
      <w:r>
        <w:t>Т</w:t>
      </w:r>
      <w:r w:rsidRPr="00081814">
        <w:t>еорию энтропии в современной науке относят к одному из наиболее значительных вкладов в научное мышление, потому что она, с одной стороны, «ознаменовала реакцию на традиционную точку зрения, согласно которой все достойное внимания науки может быть открыто лишь путем рассечения объектов на микроскопические части» (И. Пригожин, И. Стенгерс, 1986. С. 48–49); с другой – позволяет посмотреть на различные, в том числе и психологические проблемы с точки зрения воссоздания целого из составных частей во многом благодаря стремлению любой системы, как считал И. Пригожин, к самоорганизации. Подобного рода неоднозначность при анализе понятия энтропии проходит, пожалуй, через все известные психологические теории.</w:t>
      </w:r>
    </w:p>
    <w:p w:rsidR="00143264" w:rsidRPr="00081814" w:rsidRDefault="00143264" w:rsidP="00143264">
      <w:pPr>
        <w:pStyle w:val="a4"/>
      </w:pPr>
      <w:r w:rsidRPr="00081814">
        <w:t>В отечественной психологии проблема энтропии начала разрабатываться в рамках естественно-научного и информационного подходов (теория эмоций, инженерная психология); в зарубежной – в психоанализе, в когнитивном и экзистенциальном направлениях. так, в теории эмоций П.В. Симоновым была выявлена зависимость типа и силы эмоции от степени неопределенности среды. Согласно данной теории отрицательные эмоции возникают как реакция на дефицит информации или снижение вероятности достижения цели, соответственно положительные – на достаточность информации и вероятность достижения цели (П.В. Симонов, 1964).</w:t>
      </w:r>
    </w:p>
    <w:p w:rsidR="00143264" w:rsidRPr="00081814" w:rsidRDefault="00143264" w:rsidP="00143264">
      <w:pPr>
        <w:pStyle w:val="a4"/>
      </w:pPr>
      <w:r w:rsidRPr="00081814">
        <w:t xml:space="preserve">Разрабатывая тему физиологии активности, </w:t>
      </w:r>
      <w:r>
        <w:t>Н.А.</w:t>
      </w:r>
      <w:r w:rsidRPr="00081814">
        <w:t xml:space="preserve"> Бернштейн писал о проблеме антиэнтропийного преодоления среды, проблеме поиска и планирования своих действий как вопросах оптимизации условий для роста и закономерного развития организма. любой организм, по </w:t>
      </w:r>
      <w:r>
        <w:t>Н.А.</w:t>
      </w:r>
      <w:r w:rsidRPr="00081814">
        <w:t xml:space="preserve"> Бернштейну, в своем развитии и действиях «стремится к максимуму негэнтропии (к упорядочиванию, организации), еще совместимому для него с жизнеустойчивостью» (</w:t>
      </w:r>
      <w:r>
        <w:t>Н.А.</w:t>
      </w:r>
      <w:r w:rsidRPr="00081814">
        <w:t xml:space="preserve"> Бернштейн, 1990. С. 454). В целом биофизическая активность организма – это и есть борьба за негэнтропию (там же).</w:t>
      </w:r>
    </w:p>
    <w:p w:rsidR="00143264" w:rsidRPr="00081814" w:rsidRDefault="00143264" w:rsidP="00143264">
      <w:pPr>
        <w:pStyle w:val="a4"/>
      </w:pPr>
      <w:r w:rsidRPr="00081814">
        <w:t>В психологии труда показано, что по мере освоения человеком деятельности, накопления знаний о ней, приобретения опыта (т.е. расширения информации) происходит снижение уровня неопределенности. начало профессиональной деятельности человека всегда связано с дефицитом информации, высокой неопределенностью и соответствующим напряжением в связи с этим (С.А. Дружилов, 2011).</w:t>
      </w:r>
    </w:p>
    <w:p w:rsidR="00143264" w:rsidRPr="00081814" w:rsidRDefault="00143264" w:rsidP="00143264">
      <w:pPr>
        <w:pStyle w:val="a4"/>
      </w:pPr>
      <w:r w:rsidRPr="00081814">
        <w:t>В психоанализе для описания личностной динамики К. Юнг вводит принцип энтропии. Согласно этому любое одностороннее развитие личности порождает напряжение – в противовес равномерному, гармоничному личностному развитию. Абсолютно однородное распределение энергии опасно потому, что приводит к застою, с последующим распадом системы (например, стагнация личностных ресурсов может привести к регрессу и постепенному разрушению личности). Учитывая, что полный застой невозможен, как невозможна полная закрытость любой системы, речь идет об относительно закрытой или относительно открытой системе, одной из которых является личность человека. Чем выше степень изоляции подсистем психики личности, тем значительнее напряжение между ее полюсами и тем более вер</w:t>
      </w:r>
      <w:r>
        <w:t>оятной становится энтропия (И. Я</w:t>
      </w:r>
      <w:r w:rsidRPr="00081814">
        <w:t xml:space="preserve">коби, 1996. С. 441). Как пишет И. Пригожин, для изолированных систем будущее всегда расположено в направлении возрастания энтропии (И. Пригожин, И. Стенгерс, 1986. С. 172). Энтропия является </w:t>
      </w:r>
      <w:r w:rsidRPr="00081814">
        <w:lastRenderedPageBreak/>
        <w:t xml:space="preserve">аттрактором (англ. </w:t>
      </w:r>
      <w:r w:rsidRPr="00081814">
        <w:rPr>
          <w:i/>
        </w:rPr>
        <w:t xml:space="preserve">attract </w:t>
      </w:r>
      <w:r w:rsidRPr="00081814">
        <w:t xml:space="preserve">– привлекать, притягивать) для изолированных систем (И. Пригожин, И. Стенгерс, 1986. С. 175). Максимальная энтропия означает смерть системы, за которой последует зарождение чего-то нового. Это может быть, например, новая идея, новое решение, новое открытие и </w:t>
      </w:r>
      <w:r>
        <w:t>Т.П.</w:t>
      </w:r>
      <w:r w:rsidRPr="00081814">
        <w:t xml:space="preserve"> нулевая энтропия приводит к абсолютному порядку, спокойствию, но может порождать стереотипы, способствует ригидности, косности, догматичности. По мнению К. Юнга, напряженные конфликты, которые уже преодолены человеком, могут оставлять, с одной стороны устойчивое ощущение покоя, с другой – безнадежный надлом. Однако именно эти конфликты необходимы для достижения самых ценных результатов (И. </w:t>
      </w:r>
      <w:r>
        <w:t>Якоби, 1996. С. </w:t>
      </w:r>
      <w:r w:rsidRPr="00081814">
        <w:t>441). Энтропия становится, таким образом, «показателем эволюции» или, по меткому выражению А. Эддингтона, «стрелой времени» (необратимость времени).</w:t>
      </w:r>
    </w:p>
    <w:p w:rsidR="00143264" w:rsidRPr="00081814" w:rsidRDefault="00143264" w:rsidP="00143264">
      <w:pPr>
        <w:pStyle w:val="a4"/>
      </w:pPr>
      <w:r w:rsidRPr="00081814">
        <w:t xml:space="preserve">В когнитивных теориях, в частности в теории когнитивного диссонанса (от англ. </w:t>
      </w:r>
      <w:r w:rsidRPr="00081814">
        <w:rPr>
          <w:i/>
        </w:rPr>
        <w:t xml:space="preserve">cognitive </w:t>
      </w:r>
      <w:r w:rsidRPr="00081814">
        <w:t xml:space="preserve">– «познавательный» и </w:t>
      </w:r>
      <w:r w:rsidRPr="00081814">
        <w:rPr>
          <w:i/>
        </w:rPr>
        <w:t xml:space="preserve">dissonance </w:t>
      </w:r>
      <w:r w:rsidRPr="00081814">
        <w:t xml:space="preserve">– «отсутствие гармонии») </w:t>
      </w:r>
      <w:r>
        <w:t>Л</w:t>
      </w:r>
      <w:r w:rsidRPr="00081814">
        <w:t>. Фестингера, говорится о том, что «любой человек стремится к сохранению достигнутой им внутренней гармонии» (</w:t>
      </w:r>
      <w:r>
        <w:t>Л</w:t>
      </w:r>
      <w:r w:rsidRPr="00081814">
        <w:t xml:space="preserve">. Фестингер, 1999. С. 15) между противоположными когнициями (верованиями, ценностями, эмоциями, установками и </w:t>
      </w:r>
      <w:r>
        <w:t>Т.П.</w:t>
      </w:r>
      <w:r w:rsidRPr="00081814">
        <w:t>). Иначе возникает состояние психологического дискомфорта, которое мотивирует индивида к уменьшению диссонанса и достижению консонанса (соответствия). Более того, человеку свойственно активное избегание ситуаций и информации, приводящих к возрастанию диссонанса. так как в жизни очень мало четко определенных ситуаций, чаще всего человеку приходится иметь дело с неопределенностью, он находится в состоянии постоянного приспособления к среде.</w:t>
      </w:r>
    </w:p>
    <w:p w:rsidR="00143264" w:rsidRPr="00081814" w:rsidRDefault="00143264" w:rsidP="00143264">
      <w:pPr>
        <w:pStyle w:val="a4"/>
      </w:pPr>
      <w:r w:rsidRPr="00081814">
        <w:t>Представители экзистенциального направл</w:t>
      </w:r>
      <w:r>
        <w:t>ения философии и психологии (Ж. </w:t>
      </w:r>
      <w:r w:rsidRPr="00081814">
        <w:t>Сартр, Э. Фромм и др.) с беспокойством отмечали непредсказуемость и неопределенность мира, разрушающего традиционные системы убеждений, что вызывает у человека чувство неуверенности, тревожности, опасности, глобальной неопределенности. С одной стороны, с ростом неопределенности увеличиваются возможности выбора, появляется чувство свободы, но с другой – человек оказывается не готов к такому количеству свободы, возникает внутренний конфликт между стремлением к свободе и желанием убежать от нее.</w:t>
      </w:r>
    </w:p>
    <w:p w:rsidR="00143264" w:rsidRPr="00081814" w:rsidRDefault="00143264" w:rsidP="00143264">
      <w:pPr>
        <w:pStyle w:val="a4"/>
      </w:pPr>
      <w:r w:rsidRPr="00081814">
        <w:t>В конце 1940-х годов психологов стали волновать проблемы преодоления неопределенности. так появляется концепция «толера</w:t>
      </w:r>
      <w:r>
        <w:t>нтности к неопределенности» (Э. </w:t>
      </w:r>
      <w:r w:rsidRPr="00081814">
        <w:t>Френкель-Брунсвик, 1948), которая</w:t>
      </w:r>
      <w:r>
        <w:t xml:space="preserve"> </w:t>
      </w:r>
      <w:r w:rsidRPr="00081814">
        <w:t>пробудила к жизни целый поток исследований самого разного свойства и направленности. Понятие неопределенности стало воплощением самой неопределенности и охватило разные смыслы, такие как: неясность, множественность значений, неполнота, фрагментарность, вероятность, неструктурированность, недостаток информации, противоречия и несовместимость, непонятность, свобода, хаос, фрустрация, непредсказуемость, непоследовательность и т.д. Сегодня под толерантностью к неопределенности понимают явление, сопряженное как с когнитивно-стилевыми, так и с личностными свойствами, проявляющимися в поведении человека (М.н. Юртаева, 2011). Предполагается, что толерантность к неопределенности включает такие противоречивые интегративные характеристики как: непредубежденность; непринятие неопределенности и риска; угроза я; полезависимость (М.н. Юртаева, 2011). Противоречивые мнения относительно реакции человека на неопределенность высказываются многими исследователями. например, А. Маслоу одновременно утверждал, что:</w:t>
      </w:r>
    </w:p>
    <w:p w:rsidR="00143264" w:rsidRPr="00081814" w:rsidRDefault="00143264" w:rsidP="00143264">
      <w:pPr>
        <w:pStyle w:val="a"/>
        <w:numPr>
          <w:ilvl w:val="0"/>
          <w:numId w:val="5"/>
        </w:numPr>
      </w:pPr>
      <w:r w:rsidRPr="00081814">
        <w:t>всех психически здоровых людей неизбежно влечет к непонятному, неизведанному, к хаосу;</w:t>
      </w:r>
    </w:p>
    <w:p w:rsidR="00143264" w:rsidRPr="00081814" w:rsidRDefault="00143264" w:rsidP="00143264">
      <w:pPr>
        <w:pStyle w:val="a"/>
        <w:numPr>
          <w:ilvl w:val="0"/>
          <w:numId w:val="5"/>
        </w:numPr>
      </w:pPr>
      <w:r w:rsidRPr="00081814">
        <w:t>люди стремятся к тому, чтобы жить в безопасном, стабильном, организованном, предсказуемом мире, в мире, где исключены беспорядок и хаос (А. Маслоу, 2013).</w:t>
      </w:r>
    </w:p>
    <w:p w:rsidR="00143264" w:rsidRPr="00081814" w:rsidRDefault="00143264" w:rsidP="00143264">
      <w:pPr>
        <w:pStyle w:val="a4"/>
      </w:pPr>
      <w:r w:rsidRPr="00081814">
        <w:t>Возможно, человеку действительно свойственны обе тенденции одновременно.</w:t>
      </w:r>
    </w:p>
    <w:p w:rsidR="00143264" w:rsidRPr="00081814" w:rsidRDefault="00143264" w:rsidP="00143264">
      <w:pPr>
        <w:pStyle w:val="a4"/>
      </w:pPr>
      <w:r w:rsidRPr="00081814">
        <w:t xml:space="preserve">Как видим, в психологии до сих пор наблюдается некоторая терминологическая путаница, связанная с употреблением понятий энтропии и неопределенности; определением сущности и того и другого; обозначением их характеристик. По меткому </w:t>
      </w:r>
      <w:r w:rsidRPr="00081814">
        <w:lastRenderedPageBreak/>
        <w:t>замечанию В.П. Зинченко, «с неопределенностью так и не смогла справиться ни одна наука» (В.П. Зинченко. 2007. С. 7).</w:t>
      </w:r>
    </w:p>
    <w:p w:rsidR="00143264" w:rsidRPr="00081814" w:rsidRDefault="00143264" w:rsidP="00143264">
      <w:pPr>
        <w:pStyle w:val="a4"/>
      </w:pPr>
      <w:r w:rsidRPr="00081814">
        <w:t>Основываясь на словарном определении, вслед за J.B. Hirsh,</w:t>
      </w:r>
      <w:r>
        <w:t xml:space="preserve"> </w:t>
      </w:r>
      <w:r w:rsidRPr="00081814">
        <w:t xml:space="preserve">R.B. Mar, J.B. Peterson энтропию будем считать более узким термином, который понимается как </w:t>
      </w:r>
      <w:r w:rsidRPr="00081814">
        <w:rPr>
          <w:b/>
          <w:i/>
        </w:rPr>
        <w:t xml:space="preserve">мера, количество </w:t>
      </w:r>
      <w:r w:rsidRPr="00081814">
        <w:t>беспорядка и неопределенности в той или иной системе (J.B. Hirsh, R.B. Mar, J.B. Peterson, 2012).</w:t>
      </w:r>
    </w:p>
    <w:p w:rsidR="00143264" w:rsidRPr="00081814" w:rsidRDefault="00143264" w:rsidP="00143264">
      <w:pPr>
        <w:pStyle w:val="a4"/>
      </w:pPr>
      <w:r w:rsidRPr="00081814">
        <w:rPr>
          <w:b/>
          <w:i/>
        </w:rPr>
        <w:t xml:space="preserve">Возрастание </w:t>
      </w:r>
      <w:r w:rsidRPr="00081814">
        <w:t>беспорядка и хаоса в любой системе, ее дезорганизация подчеркивается и А.И. Пономаревым: «В результате возрастания хаоса происходит потеря энергии и наступает распад любой системы» (А.И. Пономарев, 1989. С. 227). В психологическом смысле энтропия отражает внутренние психологические процессы и характеризует уровень, меру беспорядка в отличие от понятия неопределенности, которое переживается как общее несоответствие между человеком и внешним миром, между человеком и его жизнью.</w:t>
      </w:r>
    </w:p>
    <w:p w:rsidR="00143264" w:rsidRPr="00081814" w:rsidRDefault="00143264" w:rsidP="00143264">
      <w:pPr>
        <w:pStyle w:val="a4"/>
      </w:pPr>
      <w:r w:rsidRPr="00081814">
        <w:t xml:space="preserve">По мнению многих исследователей, неопределенность представляет серьезный адаптивный вызов для любого организма, поэтому люди мотивированы на удержание ее на приемлемом уровне (J.B. Hirsh, R.B. Mar, J.B. Peterson, 2012). Следовательно, когда речь идет об </w:t>
      </w:r>
      <w:r w:rsidRPr="00081814">
        <w:rPr>
          <w:b/>
          <w:i/>
        </w:rPr>
        <w:t xml:space="preserve">уровне, мере, количестве </w:t>
      </w:r>
      <w:r w:rsidRPr="00081814">
        <w:t>неопределенности – речь идет об энтропии. Понятие «энтропийный» является количественной и качественной характеристикой неопределенности системы. Самоорганизующиеся системы участвуют в постоянном диалоге с окружающей средой и должны адаптироваться к меняющимся обстоятельствам для сохранения внутренней энтропии на допустимом уровне (ясность, четкость, порядок), иначе возникает тревога. на основании этого J.B. Hirsh,</w:t>
      </w:r>
    </w:p>
    <w:p w:rsidR="00143264" w:rsidRPr="00081814" w:rsidRDefault="00143264" w:rsidP="00143264">
      <w:r w:rsidRPr="00081814">
        <w:t xml:space="preserve">R.B. Mar, J.B. Peterson предлагают </w:t>
      </w:r>
      <w:r w:rsidRPr="00081814">
        <w:rPr>
          <w:b/>
          <w:i/>
        </w:rPr>
        <w:t>энтропийную модель неопределенности</w:t>
      </w:r>
      <w:r w:rsidRPr="00081814">
        <w:t>, в которой выделяют четыре компонента:</w:t>
      </w:r>
    </w:p>
    <w:p w:rsidR="00143264" w:rsidRPr="00081814" w:rsidRDefault="00143264" w:rsidP="00143264">
      <w:pPr>
        <w:pStyle w:val="a"/>
        <w:numPr>
          <w:ilvl w:val="0"/>
          <w:numId w:val="6"/>
        </w:numPr>
      </w:pPr>
      <w:r w:rsidRPr="00081814">
        <w:t>мотивация на удержание энтропии на допустимом уровне;</w:t>
      </w:r>
    </w:p>
    <w:p w:rsidR="00143264" w:rsidRPr="00081814" w:rsidRDefault="00143264" w:rsidP="00143264">
      <w:pPr>
        <w:pStyle w:val="a"/>
        <w:numPr>
          <w:ilvl w:val="0"/>
          <w:numId w:val="6"/>
        </w:numPr>
      </w:pPr>
      <w:r w:rsidRPr="00081814">
        <w:t>конфликт между разными картинами восприятия людьми окружающего мира и их поведением;</w:t>
      </w:r>
    </w:p>
    <w:p w:rsidR="00143264" w:rsidRPr="00081814" w:rsidRDefault="00143264" w:rsidP="00143264">
      <w:pPr>
        <w:pStyle w:val="a"/>
        <w:numPr>
          <w:ilvl w:val="0"/>
          <w:numId w:val="6"/>
        </w:numPr>
      </w:pPr>
      <w:r w:rsidRPr="00081814">
        <w:t>принятие четких целей и убеждений как способ сдержать энтропию и сократить распространение конкурирующих идей;</w:t>
      </w:r>
    </w:p>
    <w:p w:rsidR="00143264" w:rsidRPr="00081814" w:rsidRDefault="00143264" w:rsidP="00143264">
      <w:pPr>
        <w:pStyle w:val="a"/>
        <w:numPr>
          <w:ilvl w:val="0"/>
          <w:numId w:val="6"/>
        </w:numPr>
      </w:pPr>
      <w:r w:rsidRPr="00081814">
        <w:t>неопределенность переживается субъективно как тревога, связана с деятельностью головного мозга и повышенным высвобождением норадреналина (J.B. Hirsh, R.B. Mar, J.B. Peterson, 2012).</w:t>
      </w:r>
    </w:p>
    <w:p w:rsidR="00143264" w:rsidRPr="00081814" w:rsidRDefault="00143264" w:rsidP="00143264">
      <w:pPr>
        <w:pStyle w:val="a4"/>
      </w:pPr>
      <w:r w:rsidRPr="00081814">
        <w:t>Данная модель является обобщающей и учитывает фундаментальные биологические особенности человека в рамках теории информации и самоорганизующихся систем, помогает понять ключевые психологические процессы в физиологическом, концептуальном и эволюционном контекстах.</w:t>
      </w:r>
    </w:p>
    <w:p w:rsidR="00143264" w:rsidRPr="00081814" w:rsidRDefault="00143264" w:rsidP="00143264">
      <w:pPr>
        <w:pStyle w:val="a4"/>
      </w:pPr>
      <w:r w:rsidRPr="00081814">
        <w:t xml:space="preserve">В середине ХХ в. в науку входит понятие </w:t>
      </w:r>
      <w:r w:rsidRPr="00081814">
        <w:rPr>
          <w:b/>
          <w:i/>
        </w:rPr>
        <w:t xml:space="preserve">социальной энтропии </w:t>
      </w:r>
      <w:r>
        <w:t>(К. Бейли, М. </w:t>
      </w:r>
      <w:r w:rsidRPr="00081814">
        <w:t>Форсе, К. Шеннон и др.), которое в самом широком смысле означает нестабильность, неравновесность, вызванные в процессе развития социальных систем, беспрестанным колебанием между организацией и дезорганизацией, тенденцией к смерти и тенденцией к выживанию (В.В. Василькова, 1999. С. 126).</w:t>
      </w:r>
    </w:p>
    <w:p w:rsidR="00143264" w:rsidRPr="00081814" w:rsidRDefault="00143264" w:rsidP="00143264">
      <w:pPr>
        <w:pStyle w:val="a4"/>
      </w:pPr>
      <w:r w:rsidRPr="00081814">
        <w:t>Понятие социальной энтропии является предельно абстрактным, что позволяет ученым из любых областей знания выстраивать как довольно общие теоретические модели социальной динамики и эволюции социальных систем, так и частные, касающиеся процессов динамики и развития той или иной социальной системы, в чем мы убедимся при дальнейшем анализе.</w:t>
      </w:r>
    </w:p>
    <w:p w:rsidR="00143264" w:rsidRPr="00081814" w:rsidRDefault="00143264" w:rsidP="00143264">
      <w:pPr>
        <w:pStyle w:val="a4"/>
      </w:pPr>
      <w:r w:rsidRPr="00081814">
        <w:t xml:space="preserve">Идея негативного воздействия на личность любого отклонения социальной системы от нормы была высказана еще И. Павловым. так, изучая основы культуры животных и человека, русский физиолог углубляется в проблему свободы и приходит к выводу: жизнь состоит из двух половин – раздражения и торможения, свободы и дисциплины. Отказаться от одной из них – значит «обрекать себя на жизненный позор» (И. Павлов, 2001. С. 141). И таким бесчестьем для России И. Павлов считал революционные события, которые </w:t>
      </w:r>
      <w:r w:rsidRPr="00081814">
        <w:lastRenderedPageBreak/>
        <w:t>освобождают людей от всех тормозов, сопровождаются «безузданностью, безудержностью», сломом обычаев, традиций, культуры – все превращается в хаос. «Старого уже не существует, нового еще нет; торможение упразднено, остается одно возбуждение», – пишет И. Павлов (И. Павлов, 2001. С. 142). Выходом из подобного неопределенного состояния, началом «высшей человеческой культуры и высшего человеческого счастья» может стать лишь слияние свободы и дисциплины в единое целое (И. Павлов, 2001. С. 144).</w:t>
      </w:r>
    </w:p>
    <w:p w:rsidR="00143264" w:rsidRPr="00081814" w:rsidRDefault="00143264" w:rsidP="00143264">
      <w:pPr>
        <w:pStyle w:val="a4"/>
      </w:pPr>
      <w:r>
        <w:t>Н</w:t>
      </w:r>
      <w:r w:rsidRPr="00081814">
        <w:t>е обозначая описываемые социальные явления понятием социальной энтропии, И. Павлов, по сути, приходит к выводу, что предельная дезорганизация системы приводит к гибели старого и зарождению нового, требующего своего упорядочивания. но здесь не все так однозначно. например, однородность, но неупорядоченность как состояние дезорганизации в тепловом хаосе в физике (одно из самых примитивных состояний системы) может являться аналогом социального равенства (все равны, однородны, но нет иерархии).</w:t>
      </w:r>
    </w:p>
    <w:p w:rsidR="00143264" w:rsidRPr="00081814" w:rsidRDefault="00143264" w:rsidP="00143264">
      <w:pPr>
        <w:pStyle w:val="a4"/>
      </w:pPr>
      <w:r>
        <w:t>Т</w:t>
      </w:r>
      <w:r w:rsidRPr="00081814">
        <w:t>ак как любая система стремится быть упорядоченной, она упорядочивается, с течением времени достигая своего максимума; затем происходит закрытие системы, прекращается обмен энергией с внешней средой, что неизбежно приводит к ее гибели. таким образом устроены все закрытые, предельно иерархизированные социальные системы. так в результате революции рухнул царский режим в России, что привело к беспорядкам и хаосу. Далее следовало стремление новой, родившейся социальной системы к упорядочиванию; возникает жесткая иерархия и застой, система закрывается от внешних влияний, так как новое для ригидных систем всегда выглядит пугающе. Именно этим можно объяснить возникновение «железного занавеса». Подобного рода закрытые системы рано или поздно прекращают свое существование. Историческим примером гибели закрытой системы является развал Советского Союза.</w:t>
      </w:r>
    </w:p>
    <w:p w:rsidR="00143264" w:rsidRPr="00081814" w:rsidRDefault="00143264" w:rsidP="00143264">
      <w:pPr>
        <w:pStyle w:val="a4"/>
      </w:pPr>
      <w:r w:rsidRPr="00081814">
        <w:t>Однако согласно идее самоорганизации И. Пригожина уже сегодня мы можем наблюдать стремление приведенной в пример распавшейся социальной системы к ее упорядочиванию, объединению разрозненных структур. например, на наших глазах возникает союзное государство России, Белоруссии, Казахстана, и тенденция к объединению распавшихся республик Советского Союза сохраняется.</w:t>
      </w:r>
    </w:p>
    <w:p w:rsidR="00143264" w:rsidRPr="00081814" w:rsidRDefault="00143264" w:rsidP="00143264">
      <w:pPr>
        <w:pStyle w:val="a4"/>
      </w:pPr>
      <w:r>
        <w:t>Т</w:t>
      </w:r>
      <w:r w:rsidRPr="00081814">
        <w:t>аким образом, теория социальной энтропии предлагает своеобразную модель социальных переходов от хаоса к порядку и, наоборот, от порядка к хаосу. Она может объяснить многие процессы, происходящие в общественной жизни людей, и обладает несомненными прогностическими свойствами.</w:t>
      </w:r>
    </w:p>
    <w:p w:rsidR="00143264" w:rsidRPr="00081814" w:rsidRDefault="00143264" w:rsidP="00143264">
      <w:pPr>
        <w:pStyle w:val="a4"/>
      </w:pPr>
      <w:r w:rsidRPr="00081814">
        <w:t>Прогностичность теории социальной энтропии подтверждается работами K. Bailey. Состояние энтропии в любой социальной системе, по мнению K. Bailey, определяют ее структурные компоненты:</w:t>
      </w:r>
    </w:p>
    <w:p w:rsidR="00143264" w:rsidRPr="00081814" w:rsidRDefault="00143264" w:rsidP="00143264">
      <w:pPr>
        <w:pStyle w:val="a"/>
        <w:numPr>
          <w:ilvl w:val="0"/>
          <w:numId w:val="2"/>
        </w:numPr>
      </w:pPr>
      <w:r w:rsidRPr="00081814">
        <w:t>численность населения;</w:t>
      </w:r>
    </w:p>
    <w:p w:rsidR="00143264" w:rsidRPr="00081814" w:rsidRDefault="00143264" w:rsidP="00143264">
      <w:pPr>
        <w:pStyle w:val="a"/>
        <w:numPr>
          <w:ilvl w:val="0"/>
          <w:numId w:val="2"/>
        </w:numPr>
      </w:pPr>
      <w:r w:rsidRPr="00081814">
        <w:t>количество информации, получаемой людьми;</w:t>
      </w:r>
    </w:p>
    <w:p w:rsidR="00143264" w:rsidRPr="00081814" w:rsidRDefault="00143264" w:rsidP="00143264">
      <w:pPr>
        <w:pStyle w:val="a"/>
        <w:numPr>
          <w:ilvl w:val="0"/>
          <w:numId w:val="2"/>
        </w:numPr>
      </w:pPr>
      <w:r w:rsidRPr="00081814">
        <w:t>их уровень жизни;</w:t>
      </w:r>
    </w:p>
    <w:p w:rsidR="00143264" w:rsidRPr="00081814" w:rsidRDefault="00143264" w:rsidP="00143264">
      <w:pPr>
        <w:pStyle w:val="a"/>
        <w:numPr>
          <w:ilvl w:val="0"/>
          <w:numId w:val="2"/>
        </w:numPr>
      </w:pPr>
      <w:r w:rsidRPr="00081814">
        <w:t xml:space="preserve">организация (иерархия и </w:t>
      </w:r>
      <w:r>
        <w:t>Т.П.</w:t>
      </w:r>
      <w:r w:rsidRPr="00081814">
        <w:t>);</w:t>
      </w:r>
    </w:p>
    <w:p w:rsidR="00143264" w:rsidRPr="00081814" w:rsidRDefault="00143264" w:rsidP="00143264">
      <w:pPr>
        <w:pStyle w:val="a"/>
        <w:numPr>
          <w:ilvl w:val="0"/>
          <w:numId w:val="2"/>
        </w:numPr>
      </w:pPr>
      <w:r w:rsidRPr="00081814">
        <w:t>открытость или закрытость новым технологиям;</w:t>
      </w:r>
    </w:p>
    <w:p w:rsidR="00143264" w:rsidRPr="00081814" w:rsidRDefault="00143264" w:rsidP="00143264">
      <w:pPr>
        <w:pStyle w:val="a"/>
        <w:numPr>
          <w:ilvl w:val="0"/>
          <w:numId w:val="2"/>
        </w:numPr>
      </w:pPr>
      <w:r w:rsidRPr="00081814">
        <w:t>пространства и территории (K. Bailey, 2006. С. 299).</w:t>
      </w:r>
    </w:p>
    <w:p w:rsidR="00143264" w:rsidRPr="00081814" w:rsidRDefault="00143264" w:rsidP="00143264">
      <w:pPr>
        <w:pStyle w:val="a4"/>
      </w:pPr>
      <w:r>
        <w:t>Т</w:t>
      </w:r>
      <w:r w:rsidRPr="00081814">
        <w:t xml:space="preserve">ак, если все компоненты той или иной социальной системы стремятся к нулю (например, снижается численность населения, люди получают недостаточное количество информации об истинном положении вещей, резко снижается их уровень жизни и т.д.), это будет означать максимальную энтропию, а значит, такая система не может являться жизнеспособной и рано или поздно распадается. В более узком, чисто психологическом плане системная неопределенность общества на социально-экономическом, духовно-нравственном, социально-психологическом уровнях обусловливает диссонансное состояние личности (прежде всего в структуре ее направленности: формах, качестве, видах, в мотивационно-ценностной системе, в качестве самореализации и </w:t>
      </w:r>
      <w:r>
        <w:t>Т.П.</w:t>
      </w:r>
      <w:r w:rsidRPr="00081814">
        <w:t xml:space="preserve">) (н.П. Фетискин, </w:t>
      </w:r>
      <w:r w:rsidRPr="00081814">
        <w:lastRenderedPageBreak/>
        <w:t xml:space="preserve">О.А. Филатов, 2009; е.М. Бабосов, 2011). Человек живет и действует в мире постоянных переходов социальной системы от хаоса к порядку и от порядка к хаосу, поэтому можно говорить о том, что социальная энтропия, пронизывает нашу повседневную жизнь и влияет на актуализацию когнитивных, эмоциональных и поведенческих особенностей личности. Более того, человек обречен на постоянное преодоление внутренней энтропии (самоорганизация системы). если человек не справляется с ней, самое безобидное, что может произойти, – это развитие чувства беспомощности, снижение мотивации к труду, повышение потенциала девиантного поведения, переживание психологического дискомфорта, повышение уровня тревожности и </w:t>
      </w:r>
      <w:r>
        <w:t>Т.П.</w:t>
      </w:r>
      <w:r w:rsidRPr="00081814">
        <w:t xml:space="preserve"> Предельными последствиями невозможности преодоления человеком энтропии являются различные психологические отклонения.</w:t>
      </w:r>
    </w:p>
    <w:p w:rsidR="00143264" w:rsidRPr="00081814" w:rsidRDefault="00143264" w:rsidP="00143264">
      <w:pPr>
        <w:pStyle w:val="a4"/>
      </w:pPr>
      <w:r w:rsidRPr="00081814">
        <w:t>В еще более узком психологическом смысле особый интерес в рамках теории социальной энтропии представляет проблема понимания людьми друг друга. Попытка описания системного взаимодействия когнитивно-семантических структур и их энтропии в разных типах организации системы речи была сделана С.В. Гусаренко. Автор предполагает, что когнитивные микросистемы сопровождают и обеспечивают процессы понимания и интерпретации речи (С.В. Гусаренко, 2009). Данное положение в некоторой степени согласуется со вторым компонентом энтропийной модели неопределенности</w:t>
      </w:r>
    </w:p>
    <w:p w:rsidR="00143264" w:rsidRPr="00081814" w:rsidRDefault="00143264" w:rsidP="00143264">
      <w:pPr>
        <w:pStyle w:val="a4"/>
      </w:pPr>
      <w:r w:rsidRPr="00081814">
        <w:t>J.B. Hirsh, R.B. Mar, J.B. Peterson, рассмотренной выше. Конфликт между разными картинами восприятия окружающего мира способствует неп</w:t>
      </w:r>
      <w:r>
        <w:t>ониманию людьми друг друга. И. Я</w:t>
      </w:r>
      <w:r w:rsidRPr="00081814">
        <w:t>лому удалось выделить искажающие призмы, которые блокируют понимание другого.</w:t>
      </w:r>
    </w:p>
    <w:p w:rsidR="00143264" w:rsidRPr="00081814" w:rsidRDefault="00143264" w:rsidP="00143264">
      <w:pPr>
        <w:pStyle w:val="a"/>
        <w:numPr>
          <w:ilvl w:val="0"/>
          <w:numId w:val="7"/>
        </w:numPr>
      </w:pPr>
      <w:r w:rsidRPr="00081814">
        <w:t>Барьер между образом и языком. Мы мыслим образами, но для общения с другими трансформируем образы в мысли, а мысли в слова. Этот путь от образа к мысли и языку очень коварен, поскольку происходят потери: «...богатая, сочная ткань образа, его необыкновенная пластичность и текучесть, его личные ностальгические эмоциональные оттенки – все утрачивается при переходе от образа к языку», – пишет И. ялом, подчеркивая тем самым неопред</w:t>
      </w:r>
      <w:r>
        <w:t>еленность образов и мыслей (И. Я</w:t>
      </w:r>
      <w:r w:rsidRPr="00081814">
        <w:t>лом, 1997. С. 91).</w:t>
      </w:r>
    </w:p>
    <w:p w:rsidR="00143264" w:rsidRPr="00081814" w:rsidRDefault="00143264" w:rsidP="00143264">
      <w:pPr>
        <w:pStyle w:val="a"/>
        <w:numPr>
          <w:ilvl w:val="0"/>
          <w:numId w:val="7"/>
        </w:numPr>
      </w:pPr>
      <w:r w:rsidRPr="00081814">
        <w:t>Вторым барьером непонимания людьми друг друга является неопределенность в восприятии другого в силу бесконечного многообразия его личности, в противном случае определенность способствует стереотипизации.</w:t>
      </w:r>
    </w:p>
    <w:p w:rsidR="00143264" w:rsidRPr="00081814" w:rsidRDefault="00143264" w:rsidP="00143264">
      <w:pPr>
        <w:pStyle w:val="a"/>
        <w:numPr>
          <w:ilvl w:val="0"/>
          <w:numId w:val="7"/>
        </w:numPr>
      </w:pPr>
      <w:r w:rsidRPr="00081814">
        <w:t xml:space="preserve">Проекция своего мира на мир другого, дабы избежать тревожащей нас неопределенности. нам свойственно искажать других, навязывая им наши собственные излюбленные идеи и схемы. Ссылаясь на Пруста, И. ялом пишет: «Мы заполняем физические очертания существа, которое видим, всеми идеями, которые мы уже выстроили о нем, и в окончательном образе его, который мы создаем в своем уме, эти идеи, конечно, занимают главное место. В конце концов они так плотно прилегают к очертаниям его щек, так точно следуют за изгибом его носа, так гармонично сочетаются со звуком его голоса, что все это кажется не более чем прозрачной оболочкой, так что каждый раз, когда мы видим лицо или слышим голос, мы узнаем в нем не что иное, как наши собственные идеи» (И. </w:t>
      </w:r>
      <w:r>
        <w:t>Я</w:t>
      </w:r>
      <w:r w:rsidRPr="00081814">
        <w:t>лом, 1997. С. 92).</w:t>
      </w:r>
    </w:p>
    <w:p w:rsidR="00143264" w:rsidRPr="00081814" w:rsidRDefault="00143264" w:rsidP="00143264">
      <w:pPr>
        <w:pStyle w:val="a4"/>
      </w:pPr>
      <w:r w:rsidRPr="00081814">
        <w:t>Как видим, с одной стороны, конфликт между разными картинами восприятия окружающего мира сохраняет неопределенность и способствует непониманию людьми друг друга; с другой – стремление снизить энтропию, приобрести ясность порождает стереотипы.</w:t>
      </w:r>
    </w:p>
    <w:p w:rsidR="00143264" w:rsidRPr="00081814" w:rsidRDefault="00143264" w:rsidP="00143264">
      <w:pPr>
        <w:pStyle w:val="a4"/>
      </w:pPr>
      <w:r w:rsidRPr="00081814">
        <w:t>Поэтому, видя в неопределенности исключительно только врага,</w:t>
      </w:r>
      <w:r>
        <w:t xml:space="preserve"> </w:t>
      </w:r>
      <w:r w:rsidRPr="00081814">
        <w:t xml:space="preserve">«мы обрекаем себя на бесконечную войну против своего же блага, спокойствия и целостности», как пишет </w:t>
      </w:r>
      <w:r>
        <w:t>Е.Л.</w:t>
      </w:r>
      <w:r w:rsidRPr="00081814">
        <w:t xml:space="preserve"> Малков (</w:t>
      </w:r>
      <w:r>
        <w:t>Е.Л.</w:t>
      </w:r>
      <w:r w:rsidRPr="00081814">
        <w:t xml:space="preserve"> Малков, 2006. С. 74). Продолжает данную идею </w:t>
      </w:r>
      <w:r>
        <w:t>А.Л.</w:t>
      </w:r>
      <w:r w:rsidRPr="00081814">
        <w:t xml:space="preserve"> Галин: «Без неопределенности невозможно всякое развитие и творчество. У того, кто развивается, состояния неопределенности и определенности должны чередоваться; меняя стороны жизни в одном, человек оставляет их постоянными в другом и – наоборот. неопределенность активизирует работу психических механизмов человека и является неотъемлемой составляющей творчества» (</w:t>
      </w:r>
      <w:r>
        <w:t>А.Л.</w:t>
      </w:r>
      <w:r w:rsidRPr="00081814">
        <w:t xml:space="preserve"> Галин, 2006. С. 90).</w:t>
      </w:r>
    </w:p>
    <w:p w:rsidR="00143264" w:rsidRPr="00081814" w:rsidRDefault="00143264" w:rsidP="00143264">
      <w:pPr>
        <w:pStyle w:val="a4"/>
      </w:pPr>
      <w:r w:rsidRPr="00081814">
        <w:lastRenderedPageBreak/>
        <w:t>И последнее. только в психологии могла появиться идея субъективной неопределенности жизненных ситуаций (</w:t>
      </w:r>
      <w:r>
        <w:t>Т.П.</w:t>
      </w:r>
      <w:r w:rsidRPr="00081814">
        <w:t xml:space="preserve"> Бутенко, 2009). Среди факторов субъективной неопределенности жизненных ситуаций </w:t>
      </w:r>
      <w:r>
        <w:t>Т.П.</w:t>
      </w:r>
      <w:r w:rsidRPr="00081814">
        <w:t xml:space="preserve"> Бутенко выделяет следующие:</w:t>
      </w:r>
    </w:p>
    <w:p w:rsidR="00143264" w:rsidRPr="00081814" w:rsidRDefault="00143264" w:rsidP="00143264">
      <w:pPr>
        <w:pStyle w:val="a"/>
        <w:numPr>
          <w:ilvl w:val="1"/>
          <w:numId w:val="1"/>
        </w:numPr>
      </w:pPr>
      <w:r w:rsidRPr="00081814">
        <w:t>внешние обстоятельства, воспринимаемые как не зависящие или мало зависящие от самого человека и от других людей;</w:t>
      </w:r>
    </w:p>
    <w:p w:rsidR="00143264" w:rsidRPr="00081814" w:rsidRDefault="00143264" w:rsidP="00143264">
      <w:pPr>
        <w:pStyle w:val="a"/>
        <w:numPr>
          <w:ilvl w:val="1"/>
          <w:numId w:val="1"/>
        </w:numPr>
      </w:pPr>
      <w:r w:rsidRPr="00081814">
        <w:t>обстоятельства, непосредственно связанные с действиями других людей, которые помогают или же мешают человеку в реализации его жизненных планов;</w:t>
      </w:r>
    </w:p>
    <w:p w:rsidR="00143264" w:rsidRPr="00081814" w:rsidRDefault="00143264" w:rsidP="00143264">
      <w:pPr>
        <w:pStyle w:val="a"/>
        <w:numPr>
          <w:ilvl w:val="1"/>
          <w:numId w:val="1"/>
        </w:numPr>
      </w:pPr>
      <w:r w:rsidRPr="00081814">
        <w:t>внутренние субъективные факторы (оценка ситуации) (</w:t>
      </w:r>
      <w:r>
        <w:t>Т.П.</w:t>
      </w:r>
      <w:r w:rsidRPr="00081814">
        <w:t xml:space="preserve"> Бутенко, 2009).</w:t>
      </w:r>
    </w:p>
    <w:p w:rsidR="00143264" w:rsidRPr="00081814" w:rsidRDefault="00143264" w:rsidP="00143264">
      <w:pPr>
        <w:pStyle w:val="a4"/>
      </w:pPr>
      <w:r w:rsidRPr="00081814">
        <w:t>При этом в общей стратегии поведения человека в неопределенной ситуации подчеркиваются противоположные мотивационные тенденции: с одной стороны, стремление личности к утверждению своих ценностей и принципов, к проявлению своих интересов, способностей; с другой – уход от всего этого, так как оно представляется опасным и рискованным (там же).</w:t>
      </w:r>
    </w:p>
    <w:p w:rsidR="00143264" w:rsidRPr="00081814" w:rsidRDefault="00143264" w:rsidP="00143264">
      <w:pPr>
        <w:pStyle w:val="a4"/>
      </w:pPr>
      <w:r w:rsidRPr="00081814">
        <w:t xml:space="preserve">таким образом, в самом понятии энтропии самыми разными авторами на протяжении всей истории становления и развития данного понятия постоянно подчеркивается его неопределенность. Энтропия среды, окружающая человека, мало зависит от него самого и существует как данность, и внутри социальной энтропии человек вынужден постоянно преодолевать еще и свою «личную» энтропию (структурировать информацию, делать выбор, принимать решения и </w:t>
      </w:r>
      <w:r>
        <w:t>т.п.</w:t>
      </w:r>
      <w:r w:rsidRPr="00081814">
        <w:t>). неопределенность сопровождает всю человеческую жизнь, наполняет пространство как извне, так и изнутри, становится фоновой ситуацией повседневной жизни наших современников, в поле которой происходит оттачивание преодолевающих форм поведения, формируется жизнестойкость, разворачивается сама жизнь, творится жизненная история конкретного человека.</w:t>
      </w:r>
    </w:p>
    <w:p w:rsidR="00143264" w:rsidRPr="00081814" w:rsidRDefault="00143264" w:rsidP="00143264">
      <w:pPr>
        <w:pStyle w:val="a4"/>
      </w:pPr>
    </w:p>
    <w:p w:rsidR="00143264" w:rsidRPr="00081814" w:rsidRDefault="00143264" w:rsidP="00143264">
      <w:pPr>
        <w:pStyle w:val="3"/>
      </w:pPr>
      <w:r w:rsidRPr="00081814">
        <w:t>Резюме</w:t>
      </w:r>
    </w:p>
    <w:p w:rsidR="00143264" w:rsidRPr="00081814" w:rsidRDefault="00143264" w:rsidP="00143264">
      <w:pPr>
        <w:pStyle w:val="a"/>
        <w:numPr>
          <w:ilvl w:val="0"/>
          <w:numId w:val="8"/>
        </w:numPr>
      </w:pPr>
      <w:r w:rsidRPr="00081814">
        <w:t>Энтропия понимается как мера, количество беспорядка и неопределенности в системе (системе общества, социальных организаций, системе личности). В результате возрастания хаоса и доведения его до максимума происходит потеря энергии, наступает распад системы, после чего она выходит на новый уровень своего развития. И наоборот, уравновешивание, упорядочивание, доведенное до максимальных значений, так же приводит к потере энергии, к стагнации, регрессу и разрушению. Развитие любой системы протекает при постоянной смене данных энтропийных процессов. неопределенность понимается как общее несоответствие между человеком и внешним миром, между человеком и его жизнью. толерантность к неопределенности – это комплексный феномен, представленный взаимосвязями когнитивно-стилевых и личностных характеристик, проявляющихся в поведении человека. Включает такие интегративные характеристики как: непредубежденность; принятие неопределенности и риска; чувство безопасности.</w:t>
      </w:r>
    </w:p>
    <w:p w:rsidR="00143264" w:rsidRPr="00081814" w:rsidRDefault="00143264" w:rsidP="00143264">
      <w:pPr>
        <w:pStyle w:val="a"/>
        <w:numPr>
          <w:ilvl w:val="0"/>
          <w:numId w:val="8"/>
        </w:numPr>
      </w:pPr>
      <w:r w:rsidRPr="00081814">
        <w:t>Энтропийная модель неопределенности включает четыре компонента: 1) мотивация на удержание энтропии на допустимом уровне; 2) конфликт между разными картинами восприятия людьми окружающего мира и их поведением; 3) принятие четких целей и убеждений как способ сдержать энтропию и сократить распространение конкурирующих идей; 4) неопределенность переживается субъективно как тревога, связана с деятельностью головного мозга и повышенным высвобождением норадреналина. Данная модель предложена J.B. Hirsh, R.B. Mar, J.B. Peterson (2012), является обобщающей и учитывает фундаментальные биологические особенности человека в рамках теории информации и самоорганизующихся систем, помогает понять ключевые психологические процессы в физиологическом, концептуальном и эволюционном контекстах.</w:t>
      </w:r>
    </w:p>
    <w:p w:rsidR="00143264" w:rsidRPr="00081814" w:rsidRDefault="00143264" w:rsidP="00143264">
      <w:pPr>
        <w:pStyle w:val="a"/>
        <w:numPr>
          <w:ilvl w:val="0"/>
          <w:numId w:val="8"/>
        </w:numPr>
      </w:pPr>
      <w:r w:rsidRPr="00081814">
        <w:t xml:space="preserve">Ситуация социальной энтропии – это трудная ситуация повседневной жизни, связанная с системной неопределенностью общества на социально-экономическом, духовно-нравственном, социально-психологическом уровнях, которая обуславливает </w:t>
      </w:r>
      <w:r w:rsidRPr="00081814">
        <w:lastRenderedPageBreak/>
        <w:t>диссонансное состояние личности в структуре ее направленности; в мотивационно-ценностной, эмоциональной и когнитивной системах; в качестве ее самореализации.</w:t>
      </w:r>
    </w:p>
    <w:p w:rsidR="00143264" w:rsidRPr="00081814" w:rsidRDefault="00143264" w:rsidP="00143264">
      <w:pPr>
        <w:pStyle w:val="a4"/>
      </w:pPr>
    </w:p>
    <w:p w:rsidR="00DF2C86" w:rsidRDefault="00DF2C86">
      <w:bookmarkStart w:id="0" w:name="_GoBack"/>
      <w:bookmarkEnd w:id="0"/>
    </w:p>
    <w:sectPr w:rsidR="00DF2C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A66BB"/>
    <w:multiLevelType w:val="hybridMultilevel"/>
    <w:tmpl w:val="BA968E7A"/>
    <w:lvl w:ilvl="0" w:tplc="860E63EA">
      <w:start w:val="1"/>
      <w:numFmt w:val="decimal"/>
      <w:lvlText w:val="%1)"/>
      <w:lvlJc w:val="left"/>
      <w:pPr>
        <w:ind w:left="793" w:hanging="341"/>
      </w:pPr>
      <w:rPr>
        <w:rFonts w:ascii="Times New Roman" w:eastAsia="Times New Roman" w:hAnsi="Times New Roman" w:cs="Times New Roman" w:hint="default"/>
        <w:b w:val="0"/>
        <w:bCs w:val="0"/>
        <w:i w:val="0"/>
        <w:iCs w:val="0"/>
        <w:color w:val="231F20"/>
        <w:spacing w:val="0"/>
        <w:w w:val="100"/>
        <w:sz w:val="22"/>
        <w:szCs w:val="22"/>
        <w:lang w:val="ru-RU" w:eastAsia="en-US" w:bidi="ar-SA"/>
      </w:rPr>
    </w:lvl>
    <w:lvl w:ilvl="1" w:tplc="73D06F08">
      <w:numFmt w:val="bullet"/>
      <w:lvlText w:val="•"/>
      <w:lvlJc w:val="left"/>
      <w:pPr>
        <w:ind w:left="1389" w:hanging="341"/>
      </w:pPr>
      <w:rPr>
        <w:rFonts w:hint="default"/>
        <w:lang w:val="ru-RU" w:eastAsia="en-US" w:bidi="ar-SA"/>
      </w:rPr>
    </w:lvl>
    <w:lvl w:ilvl="2" w:tplc="1ED2CC04">
      <w:numFmt w:val="bullet"/>
      <w:lvlText w:val="•"/>
      <w:lvlJc w:val="left"/>
      <w:pPr>
        <w:ind w:left="1978" w:hanging="341"/>
      </w:pPr>
      <w:rPr>
        <w:rFonts w:hint="default"/>
        <w:lang w:val="ru-RU" w:eastAsia="en-US" w:bidi="ar-SA"/>
      </w:rPr>
    </w:lvl>
    <w:lvl w:ilvl="3" w:tplc="5C8858A2">
      <w:numFmt w:val="bullet"/>
      <w:lvlText w:val="•"/>
      <w:lvlJc w:val="left"/>
      <w:pPr>
        <w:ind w:left="2567" w:hanging="341"/>
      </w:pPr>
      <w:rPr>
        <w:rFonts w:hint="default"/>
        <w:lang w:val="ru-RU" w:eastAsia="en-US" w:bidi="ar-SA"/>
      </w:rPr>
    </w:lvl>
    <w:lvl w:ilvl="4" w:tplc="DAF23226">
      <w:numFmt w:val="bullet"/>
      <w:lvlText w:val="•"/>
      <w:lvlJc w:val="left"/>
      <w:pPr>
        <w:ind w:left="3156" w:hanging="341"/>
      </w:pPr>
      <w:rPr>
        <w:rFonts w:hint="default"/>
        <w:lang w:val="ru-RU" w:eastAsia="en-US" w:bidi="ar-SA"/>
      </w:rPr>
    </w:lvl>
    <w:lvl w:ilvl="5" w:tplc="49A6B7DA">
      <w:numFmt w:val="bullet"/>
      <w:lvlText w:val="•"/>
      <w:lvlJc w:val="left"/>
      <w:pPr>
        <w:ind w:left="3745" w:hanging="341"/>
      </w:pPr>
      <w:rPr>
        <w:rFonts w:hint="default"/>
        <w:lang w:val="ru-RU" w:eastAsia="en-US" w:bidi="ar-SA"/>
      </w:rPr>
    </w:lvl>
    <w:lvl w:ilvl="6" w:tplc="CF14F2F8">
      <w:numFmt w:val="bullet"/>
      <w:lvlText w:val="•"/>
      <w:lvlJc w:val="left"/>
      <w:pPr>
        <w:ind w:left="4334" w:hanging="341"/>
      </w:pPr>
      <w:rPr>
        <w:rFonts w:hint="default"/>
        <w:lang w:val="ru-RU" w:eastAsia="en-US" w:bidi="ar-SA"/>
      </w:rPr>
    </w:lvl>
    <w:lvl w:ilvl="7" w:tplc="B742ED68">
      <w:numFmt w:val="bullet"/>
      <w:lvlText w:val="•"/>
      <w:lvlJc w:val="left"/>
      <w:pPr>
        <w:ind w:left="4923" w:hanging="341"/>
      </w:pPr>
      <w:rPr>
        <w:rFonts w:hint="default"/>
        <w:lang w:val="ru-RU" w:eastAsia="en-US" w:bidi="ar-SA"/>
      </w:rPr>
    </w:lvl>
    <w:lvl w:ilvl="8" w:tplc="69B6EF98">
      <w:numFmt w:val="bullet"/>
      <w:lvlText w:val="•"/>
      <w:lvlJc w:val="left"/>
      <w:pPr>
        <w:ind w:left="5512" w:hanging="341"/>
      </w:pPr>
      <w:rPr>
        <w:rFonts w:hint="default"/>
        <w:lang w:val="ru-RU" w:eastAsia="en-US" w:bidi="ar-SA"/>
      </w:rPr>
    </w:lvl>
  </w:abstractNum>
  <w:abstractNum w:abstractNumId="1" w15:restartNumberingAfterBreak="0">
    <w:nsid w:val="071F510F"/>
    <w:multiLevelType w:val="hybridMultilevel"/>
    <w:tmpl w:val="65501064"/>
    <w:lvl w:ilvl="0" w:tplc="B062378E">
      <w:start w:val="1"/>
      <w:numFmt w:val="decimal"/>
      <w:pStyle w:val="a"/>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C973082"/>
    <w:multiLevelType w:val="hybridMultilevel"/>
    <w:tmpl w:val="4CBACC94"/>
    <w:lvl w:ilvl="0" w:tplc="0419000F">
      <w:start w:val="1"/>
      <w:numFmt w:val="decimal"/>
      <w:lvlText w:val="%1."/>
      <w:lvlJc w:val="left"/>
      <w:pPr>
        <w:ind w:left="341" w:hanging="341"/>
      </w:pPr>
      <w:rPr>
        <w:rFonts w:hint="default"/>
        <w:b w:val="0"/>
        <w:bCs w:val="0"/>
        <w:i w:val="0"/>
        <w:iCs w:val="0"/>
        <w:color w:val="231F20"/>
        <w:spacing w:val="0"/>
        <w:w w:val="100"/>
        <w:sz w:val="20"/>
        <w:szCs w:val="20"/>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A55F5E"/>
    <w:multiLevelType w:val="hybridMultilevel"/>
    <w:tmpl w:val="AFC6E39E"/>
    <w:lvl w:ilvl="0" w:tplc="D1EE50EE">
      <w:start w:val="1"/>
      <w:numFmt w:val="decimal"/>
      <w:lvlText w:val="%1."/>
      <w:lvlJc w:val="left"/>
      <w:pPr>
        <w:ind w:left="453" w:hanging="341"/>
      </w:pPr>
      <w:rPr>
        <w:rFonts w:ascii="Times New Roman" w:eastAsia="Times New Roman" w:hAnsi="Times New Roman" w:cs="Times New Roman" w:hint="default"/>
        <w:b w:val="0"/>
        <w:bCs w:val="0"/>
        <w:i w:val="0"/>
        <w:iCs w:val="0"/>
        <w:color w:val="231F20"/>
        <w:spacing w:val="0"/>
        <w:w w:val="100"/>
        <w:sz w:val="22"/>
        <w:szCs w:val="22"/>
        <w:lang w:val="ru-RU" w:eastAsia="en-US" w:bidi="ar-SA"/>
      </w:rPr>
    </w:lvl>
    <w:lvl w:ilvl="1" w:tplc="4FDC22D4">
      <w:start w:val="1"/>
      <w:numFmt w:val="decimal"/>
      <w:lvlText w:val="%2)"/>
      <w:lvlJc w:val="left"/>
      <w:pPr>
        <w:ind w:left="850" w:hanging="341"/>
      </w:pPr>
      <w:rPr>
        <w:rFonts w:ascii="Times New Roman" w:eastAsia="Times New Roman" w:hAnsi="Times New Roman" w:cs="Times New Roman" w:hint="default"/>
        <w:b w:val="0"/>
        <w:bCs w:val="0"/>
        <w:i w:val="0"/>
        <w:iCs w:val="0"/>
        <w:color w:val="231F20"/>
        <w:spacing w:val="0"/>
        <w:w w:val="100"/>
        <w:sz w:val="22"/>
        <w:szCs w:val="22"/>
        <w:lang w:val="ru-RU" w:eastAsia="en-US" w:bidi="ar-SA"/>
      </w:rPr>
    </w:lvl>
    <w:lvl w:ilvl="2" w:tplc="A6F0EB92">
      <w:numFmt w:val="bullet"/>
      <w:lvlText w:val="•"/>
      <w:lvlJc w:val="left"/>
      <w:pPr>
        <w:ind w:left="1507" w:hanging="341"/>
      </w:pPr>
      <w:rPr>
        <w:rFonts w:hint="default"/>
        <w:lang w:val="ru-RU" w:eastAsia="en-US" w:bidi="ar-SA"/>
      </w:rPr>
    </w:lvl>
    <w:lvl w:ilvl="3" w:tplc="CB8664DE">
      <w:numFmt w:val="bullet"/>
      <w:lvlText w:val="•"/>
      <w:lvlJc w:val="left"/>
      <w:pPr>
        <w:ind w:left="2155" w:hanging="341"/>
      </w:pPr>
      <w:rPr>
        <w:rFonts w:hint="default"/>
        <w:lang w:val="ru-RU" w:eastAsia="en-US" w:bidi="ar-SA"/>
      </w:rPr>
    </w:lvl>
    <w:lvl w:ilvl="4" w:tplc="3172663E">
      <w:numFmt w:val="bullet"/>
      <w:lvlText w:val="•"/>
      <w:lvlJc w:val="left"/>
      <w:pPr>
        <w:ind w:left="2803" w:hanging="341"/>
      </w:pPr>
      <w:rPr>
        <w:rFonts w:hint="default"/>
        <w:lang w:val="ru-RU" w:eastAsia="en-US" w:bidi="ar-SA"/>
      </w:rPr>
    </w:lvl>
    <w:lvl w:ilvl="5" w:tplc="DA9A007A">
      <w:numFmt w:val="bullet"/>
      <w:lvlText w:val="•"/>
      <w:lvlJc w:val="left"/>
      <w:pPr>
        <w:ind w:left="3451" w:hanging="341"/>
      </w:pPr>
      <w:rPr>
        <w:rFonts w:hint="default"/>
        <w:lang w:val="ru-RU" w:eastAsia="en-US" w:bidi="ar-SA"/>
      </w:rPr>
    </w:lvl>
    <w:lvl w:ilvl="6" w:tplc="B4722684">
      <w:numFmt w:val="bullet"/>
      <w:lvlText w:val="•"/>
      <w:lvlJc w:val="left"/>
      <w:pPr>
        <w:ind w:left="4099" w:hanging="341"/>
      </w:pPr>
      <w:rPr>
        <w:rFonts w:hint="default"/>
        <w:lang w:val="ru-RU" w:eastAsia="en-US" w:bidi="ar-SA"/>
      </w:rPr>
    </w:lvl>
    <w:lvl w:ilvl="7" w:tplc="0016BC9E">
      <w:numFmt w:val="bullet"/>
      <w:lvlText w:val="•"/>
      <w:lvlJc w:val="left"/>
      <w:pPr>
        <w:ind w:left="4747" w:hanging="341"/>
      </w:pPr>
      <w:rPr>
        <w:rFonts w:hint="default"/>
        <w:lang w:val="ru-RU" w:eastAsia="en-US" w:bidi="ar-SA"/>
      </w:rPr>
    </w:lvl>
    <w:lvl w:ilvl="8" w:tplc="75E2DFE4">
      <w:numFmt w:val="bullet"/>
      <w:lvlText w:val="•"/>
      <w:lvlJc w:val="left"/>
      <w:pPr>
        <w:ind w:left="5394" w:hanging="341"/>
      </w:pPr>
      <w:rPr>
        <w:rFonts w:hint="default"/>
        <w:lang w:val="ru-RU" w:eastAsia="en-US" w:bidi="ar-SA"/>
      </w:rPr>
    </w:lvl>
  </w:abstractNum>
  <w:abstractNum w:abstractNumId="4" w15:restartNumberingAfterBreak="0">
    <w:nsid w:val="746E67A2"/>
    <w:multiLevelType w:val="hybridMultilevel"/>
    <w:tmpl w:val="F348BE9A"/>
    <w:lvl w:ilvl="0" w:tplc="CD0CFB40">
      <w:start w:val="1"/>
      <w:numFmt w:val="decimal"/>
      <w:lvlText w:val="%1)"/>
      <w:lvlJc w:val="left"/>
      <w:pPr>
        <w:ind w:left="341" w:hanging="341"/>
      </w:pPr>
      <w:rPr>
        <w:rFonts w:ascii="Times New Roman" w:eastAsia="Times New Roman" w:hAnsi="Times New Roman" w:cs="Times New Roman" w:hint="default"/>
        <w:b w:val="0"/>
        <w:bCs w:val="0"/>
        <w:i w:val="0"/>
        <w:iCs w:val="0"/>
        <w:color w:val="231F20"/>
        <w:spacing w:val="0"/>
        <w:w w:val="100"/>
        <w:sz w:val="20"/>
        <w:szCs w:val="20"/>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A9A3DD0"/>
    <w:multiLevelType w:val="hybridMultilevel"/>
    <w:tmpl w:val="46D6DD10"/>
    <w:lvl w:ilvl="0" w:tplc="4AFE840C">
      <w:start w:val="1"/>
      <w:numFmt w:val="decimal"/>
      <w:lvlText w:val="%1."/>
      <w:lvlJc w:val="left"/>
      <w:pPr>
        <w:ind w:left="453" w:hanging="341"/>
      </w:pPr>
      <w:rPr>
        <w:rFonts w:ascii="Times New Roman" w:eastAsia="Times New Roman" w:hAnsi="Times New Roman" w:cs="Times New Roman" w:hint="default"/>
        <w:b w:val="0"/>
        <w:bCs w:val="0"/>
        <w:i w:val="0"/>
        <w:iCs w:val="0"/>
        <w:color w:val="231F20"/>
        <w:spacing w:val="0"/>
        <w:w w:val="100"/>
        <w:sz w:val="22"/>
        <w:szCs w:val="22"/>
        <w:lang w:val="ru-RU" w:eastAsia="en-US" w:bidi="ar-SA"/>
      </w:rPr>
    </w:lvl>
    <w:lvl w:ilvl="1" w:tplc="52389BA6">
      <w:start w:val="1"/>
      <w:numFmt w:val="decimal"/>
      <w:lvlText w:val="%2)"/>
      <w:lvlJc w:val="left"/>
      <w:pPr>
        <w:ind w:left="850" w:hanging="341"/>
      </w:pPr>
      <w:rPr>
        <w:rFonts w:ascii="Times New Roman" w:eastAsia="Times New Roman" w:hAnsi="Times New Roman" w:cs="Times New Roman" w:hint="default"/>
        <w:b w:val="0"/>
        <w:bCs w:val="0"/>
        <w:i w:val="0"/>
        <w:iCs w:val="0"/>
        <w:color w:val="231F20"/>
        <w:spacing w:val="0"/>
        <w:w w:val="100"/>
        <w:sz w:val="22"/>
        <w:szCs w:val="22"/>
        <w:lang w:val="ru-RU" w:eastAsia="en-US" w:bidi="ar-SA"/>
      </w:rPr>
    </w:lvl>
    <w:lvl w:ilvl="2" w:tplc="C00064B8">
      <w:numFmt w:val="bullet"/>
      <w:lvlText w:val="•"/>
      <w:lvlJc w:val="left"/>
      <w:pPr>
        <w:ind w:left="1507" w:hanging="341"/>
      </w:pPr>
      <w:rPr>
        <w:rFonts w:hint="default"/>
        <w:lang w:val="ru-RU" w:eastAsia="en-US" w:bidi="ar-SA"/>
      </w:rPr>
    </w:lvl>
    <w:lvl w:ilvl="3" w:tplc="5EBE362C">
      <w:numFmt w:val="bullet"/>
      <w:lvlText w:val="•"/>
      <w:lvlJc w:val="left"/>
      <w:pPr>
        <w:ind w:left="2155" w:hanging="341"/>
      </w:pPr>
      <w:rPr>
        <w:rFonts w:hint="default"/>
        <w:lang w:val="ru-RU" w:eastAsia="en-US" w:bidi="ar-SA"/>
      </w:rPr>
    </w:lvl>
    <w:lvl w:ilvl="4" w:tplc="7D20C426">
      <w:numFmt w:val="bullet"/>
      <w:lvlText w:val="•"/>
      <w:lvlJc w:val="left"/>
      <w:pPr>
        <w:ind w:left="2803" w:hanging="341"/>
      </w:pPr>
      <w:rPr>
        <w:rFonts w:hint="default"/>
        <w:lang w:val="ru-RU" w:eastAsia="en-US" w:bidi="ar-SA"/>
      </w:rPr>
    </w:lvl>
    <w:lvl w:ilvl="5" w:tplc="6ECABEA6">
      <w:numFmt w:val="bullet"/>
      <w:lvlText w:val="•"/>
      <w:lvlJc w:val="left"/>
      <w:pPr>
        <w:ind w:left="3451" w:hanging="341"/>
      </w:pPr>
      <w:rPr>
        <w:rFonts w:hint="default"/>
        <w:lang w:val="ru-RU" w:eastAsia="en-US" w:bidi="ar-SA"/>
      </w:rPr>
    </w:lvl>
    <w:lvl w:ilvl="6" w:tplc="89285A58">
      <w:numFmt w:val="bullet"/>
      <w:lvlText w:val="•"/>
      <w:lvlJc w:val="left"/>
      <w:pPr>
        <w:ind w:left="4099" w:hanging="341"/>
      </w:pPr>
      <w:rPr>
        <w:rFonts w:hint="default"/>
        <w:lang w:val="ru-RU" w:eastAsia="en-US" w:bidi="ar-SA"/>
      </w:rPr>
    </w:lvl>
    <w:lvl w:ilvl="7" w:tplc="6184A3BC">
      <w:numFmt w:val="bullet"/>
      <w:lvlText w:val="•"/>
      <w:lvlJc w:val="left"/>
      <w:pPr>
        <w:ind w:left="4747" w:hanging="341"/>
      </w:pPr>
      <w:rPr>
        <w:rFonts w:hint="default"/>
        <w:lang w:val="ru-RU" w:eastAsia="en-US" w:bidi="ar-SA"/>
      </w:rPr>
    </w:lvl>
    <w:lvl w:ilvl="8" w:tplc="FD343732">
      <w:numFmt w:val="bullet"/>
      <w:lvlText w:val="•"/>
      <w:lvlJc w:val="left"/>
      <w:pPr>
        <w:ind w:left="5394" w:hanging="341"/>
      </w:pPr>
      <w:rPr>
        <w:rFonts w:hint="default"/>
        <w:lang w:val="ru-RU" w:eastAsia="en-US" w:bidi="ar-SA"/>
      </w:rPr>
    </w:lvl>
  </w:abstractNum>
  <w:abstractNum w:abstractNumId="6" w15:restartNumberingAfterBreak="0">
    <w:nsid w:val="7CDD0AF9"/>
    <w:multiLevelType w:val="hybridMultilevel"/>
    <w:tmpl w:val="614890C6"/>
    <w:lvl w:ilvl="0" w:tplc="CD0CFB40">
      <w:start w:val="1"/>
      <w:numFmt w:val="decimal"/>
      <w:lvlText w:val="%1)"/>
      <w:lvlJc w:val="left"/>
      <w:pPr>
        <w:ind w:left="341" w:hanging="341"/>
      </w:pPr>
      <w:rPr>
        <w:rFonts w:ascii="Times New Roman" w:eastAsia="Times New Roman" w:hAnsi="Times New Roman" w:cs="Times New Roman" w:hint="default"/>
        <w:b w:val="0"/>
        <w:bCs w:val="0"/>
        <w:i w:val="0"/>
        <w:iCs w:val="0"/>
        <w:color w:val="231F20"/>
        <w:spacing w:val="0"/>
        <w:w w:val="100"/>
        <w:sz w:val="20"/>
        <w:szCs w:val="20"/>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E711516"/>
    <w:multiLevelType w:val="hybridMultilevel"/>
    <w:tmpl w:val="53B0F7BA"/>
    <w:lvl w:ilvl="0" w:tplc="CD0CFB40">
      <w:start w:val="1"/>
      <w:numFmt w:val="decimal"/>
      <w:lvlText w:val="%1)"/>
      <w:lvlJc w:val="left"/>
      <w:pPr>
        <w:ind w:left="341" w:hanging="341"/>
      </w:pPr>
      <w:rPr>
        <w:rFonts w:ascii="Times New Roman" w:eastAsia="Times New Roman" w:hAnsi="Times New Roman" w:cs="Times New Roman" w:hint="default"/>
        <w:b w:val="0"/>
        <w:bCs w:val="0"/>
        <w:i w:val="0"/>
        <w:iCs w:val="0"/>
        <w:color w:val="231F20"/>
        <w:spacing w:val="0"/>
        <w:w w:val="100"/>
        <w:sz w:val="20"/>
        <w:szCs w:val="20"/>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1"/>
  </w:num>
  <w:num w:numId="5">
    <w:abstractNumId w:val="4"/>
  </w:num>
  <w:num w:numId="6">
    <w:abstractNumId w:val="7"/>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264"/>
    <w:rsid w:val="00143264"/>
    <w:rsid w:val="00DF2C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F19414-F40B-4A52-891C-E0FD884A9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uiPriority w:val="1"/>
    <w:qFormat/>
    <w:rsid w:val="00143264"/>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styleId="3">
    <w:name w:val="heading 3"/>
    <w:basedOn w:val="a0"/>
    <w:link w:val="30"/>
    <w:uiPriority w:val="1"/>
    <w:qFormat/>
    <w:rsid w:val="00143264"/>
    <w:pPr>
      <w:jc w:val="center"/>
      <w:outlineLvl w:val="2"/>
    </w:pPr>
    <w:rPr>
      <w:b/>
      <w:bCs/>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uiPriority w:val="1"/>
    <w:rsid w:val="00143264"/>
    <w:rPr>
      <w:rFonts w:ascii="Times New Roman" w:eastAsia="Times New Roman" w:hAnsi="Times New Roman" w:cs="Times New Roman"/>
      <w:b/>
      <w:bCs/>
      <w:i/>
      <w:iCs/>
      <w:sz w:val="24"/>
      <w:szCs w:val="24"/>
    </w:rPr>
  </w:style>
  <w:style w:type="paragraph" w:styleId="a4">
    <w:name w:val="Body Text"/>
    <w:basedOn w:val="a0"/>
    <w:link w:val="a5"/>
    <w:uiPriority w:val="1"/>
    <w:qFormat/>
    <w:rsid w:val="00143264"/>
  </w:style>
  <w:style w:type="character" w:customStyle="1" w:styleId="a5">
    <w:name w:val="Основной текст Знак"/>
    <w:basedOn w:val="a1"/>
    <w:link w:val="a4"/>
    <w:uiPriority w:val="1"/>
    <w:rsid w:val="00143264"/>
    <w:rPr>
      <w:rFonts w:ascii="Times New Roman" w:eastAsia="Times New Roman" w:hAnsi="Times New Roman" w:cs="Times New Roman"/>
      <w:sz w:val="24"/>
      <w:szCs w:val="24"/>
    </w:rPr>
  </w:style>
  <w:style w:type="paragraph" w:styleId="a">
    <w:name w:val="List Paragraph"/>
    <w:basedOn w:val="a0"/>
    <w:uiPriority w:val="34"/>
    <w:qFormat/>
    <w:rsid w:val="00143264"/>
    <w:pPr>
      <w:numPr>
        <w:numId w:val="4"/>
      </w:numPr>
      <w:tabs>
        <w:tab w:val="left" w:pos="848"/>
        <w:tab w:val="left" w:pos="850"/>
      </w:tabs>
    </w:pPr>
    <w:rPr>
      <w:color w:val="231F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3394</Words>
  <Characters>19349</Characters>
  <Application>Microsoft Office Word</Application>
  <DocSecurity>0</DocSecurity>
  <Lines>161</Lines>
  <Paragraphs>45</Paragraphs>
  <ScaleCrop>false</ScaleCrop>
  <Company/>
  <LinksUpToDate>false</LinksUpToDate>
  <CharactersWithSpaces>22698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ASTU</dc:creator>
  <cp:keywords/>
  <dc:description/>
  <cp:lastModifiedBy>ASTU</cp:lastModifiedBy>
  <cp:revision>1</cp:revision>
  <dcterms:created xsi:type="dcterms:W3CDTF">2026-03-12T11:22:00Z</dcterms:created>
  <dcterms:modified xsi:type="dcterms:W3CDTF">2026-03-12T11:22:00Z</dcterms:modified>
</cp:coreProperties>
</file>