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4BDBC" w14:textId="6D82C71D" w:rsidR="00E25608" w:rsidRPr="00AF15E3" w:rsidRDefault="00AF15E3" w:rsidP="00AF15E3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15E3">
        <w:rPr>
          <w:rFonts w:ascii="Times New Roman" w:hAnsi="Times New Roman" w:cs="Times New Roman"/>
          <w:b/>
          <w:bCs/>
          <w:sz w:val="24"/>
          <w:szCs w:val="24"/>
        </w:rPr>
        <w:t>Лекция 6. Физиология синапсов</w:t>
      </w:r>
    </w:p>
    <w:p w14:paraId="624A70A6" w14:textId="20B6958E" w:rsidR="00FE032D" w:rsidRPr="00AF15E3" w:rsidRDefault="00FE032D" w:rsidP="00FE032D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Э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лектрические синапсы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это эволюционно более древний и быстрый механизм связи между клетками, который дополняет более сложную и гибкую химическую синаптическую передачу.</w:t>
      </w:r>
    </w:p>
    <w:p w14:paraId="0C71F6BD" w14:textId="297B12AC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hAnsi="Times New Roman" w:cs="Times New Roman"/>
          <w:sz w:val="24"/>
          <w:szCs w:val="24"/>
        </w:rPr>
        <w:t xml:space="preserve">1. </w:t>
      </w: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Электрический синапс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это специализированный межклеточный контакт, обеспечивающий прямую передачу электрического сигнала (ионного тока) от одной возбудимой клетки к другой. В отличие от химических синапсов, где сигнал передаётся с помощью нейромедиаторов, в электрических синапсах нет химического посредника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сигнал идёт напрямую.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0B1371B4" w14:textId="320B5450" w:rsidR="00AF15E3" w:rsidRDefault="00EB0E37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664A7E70" wp14:editId="52E18DD7">
            <wp:extent cx="3962400" cy="3347085"/>
            <wp:effectExtent l="0" t="0" r="0" b="5715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4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3AEB81" w14:textId="77777777" w:rsidR="00EB0E37" w:rsidRPr="0043412D" w:rsidRDefault="00EB0E37" w:rsidP="00EB0E37">
      <w:pPr>
        <w:adjustRightInd w:val="0"/>
        <w:snapToGrid w:val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Рис. 1. Схема электрического синапса</w:t>
      </w:r>
    </w:p>
    <w:p w14:paraId="77AE476B" w14:textId="77777777" w:rsidR="00EB0E37" w:rsidRPr="00AF15E3" w:rsidRDefault="00EB0E37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3FDACFC" w14:textId="77777777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Строение электрического синапса</w:t>
      </w:r>
    </w:p>
    <w:p w14:paraId="35E1E191" w14:textId="19D3CB61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Ключевая особенность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тесное прилегание мембран соседних клеток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(на расстоянии около </w:t>
      </w:r>
      <w:proofErr w:type="gramStart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2</w:t>
      </w:r>
      <w:r w:rsidR="00FE032D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4</w:t>
      </w:r>
      <w:proofErr w:type="gramEnd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нм</w:t>
      </w:r>
      <w:proofErr w:type="spellEnd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и наличие в этом участке особых белковых структур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коннексонов</w:t>
      </w:r>
      <w:proofErr w:type="spellEnd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Каждый </w:t>
      </w:r>
      <w:proofErr w:type="spellStart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коннексон</w:t>
      </w:r>
      <w:proofErr w:type="spellEnd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состоит из шести белковых субъединиц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коннексинов</w:t>
      </w:r>
      <w:proofErr w:type="spellEnd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. 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35973CFC" w14:textId="5149CB1C" w:rsid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Коннексоны</w:t>
      </w:r>
      <w:proofErr w:type="spellEnd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соседних клеток взаимодействуют друг с другом, формируя в мембранах </w:t>
      </w: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щелевые контакты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своеобразные водные поры. Диаметр таких каналов составляет примерно </w:t>
      </w:r>
      <w:proofErr w:type="gramStart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="00FE032D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2</w:t>
      </w:r>
      <w:proofErr w:type="gramEnd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нм</w:t>
      </w:r>
      <w:proofErr w:type="spellEnd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, что позволяет ионам и небольшим молекулам свободно перемещаться из одной клетки в другую. В результате цитоплазмы клеток оказываются напрямую соединёнными. 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1701D701" w14:textId="3A419903" w:rsidR="00EB0E37" w:rsidRPr="00AF15E3" w:rsidRDefault="00EB0E37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Следует отметить, что поперечные каналы объединяют клетки не только электрически, но и химически, так как они проходимы для многих низкомолекулярных метаболитов. Поэтому возбуждающие электрические синапсы с поперечными каналами формируются, как правило, между клетками (например, нейронами) </w:t>
      </w:r>
      <w:r w:rsidRPr="00EB0E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одного вида специализации. </w:t>
      </w:r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>Соответственно одним из важнейших свойств электрического синапса является его участие в транспорте веществ: между соседними клетками может осуществляться интенсивный диффузионный обмен гидрофильными соединениями с молекулярной массой до 1500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Да (дальтон – атомная единица массы)</w:t>
      </w:r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Через </w:t>
      </w:r>
      <w:proofErr w:type="spellStart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>коннексоны</w:t>
      </w:r>
      <w:proofErr w:type="spellEnd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проходят неорганические ионы (Na+, K+, </w:t>
      </w:r>
      <w:proofErr w:type="spellStart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>Cl</w:t>
      </w:r>
      <w:proofErr w:type="spellEnd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-, I-, SO42-), сахара (мальтоза, </w:t>
      </w:r>
      <w:proofErr w:type="spellStart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>мальтотриоза</w:t>
      </w:r>
      <w:proofErr w:type="spellEnd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>мальтотетроза</w:t>
      </w:r>
      <w:proofErr w:type="spellEnd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сахароза), аминокислоты (аспарагиновая, </w:t>
      </w:r>
      <w:proofErr w:type="spellStart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>глутаминовая</w:t>
      </w:r>
      <w:proofErr w:type="spellEnd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>гексоглицин</w:t>
      </w:r>
      <w:proofErr w:type="spellEnd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), нуклеотиды (гипоксантин, аденин, </w:t>
      </w:r>
      <w:proofErr w:type="spellStart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>уридин</w:t>
      </w:r>
      <w:proofErr w:type="spellEnd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>тиогуанин</w:t>
      </w:r>
      <w:proofErr w:type="spellEnd"/>
      <w:r w:rsidRPr="00EB0E37">
        <w:rPr>
          <w:rFonts w:ascii="Times New Roman" w:eastAsia="Times New Roman" w:hAnsi="Times New Roman" w:cs="Times New Roman"/>
          <w:color w:val="333333"/>
          <w:sz w:val="24"/>
          <w:szCs w:val="24"/>
        </w:rPr>
        <w:t>). Многие из перечисленных веществ не способны диффундировать через наружную мембрану клеток.</w:t>
      </w:r>
    </w:p>
    <w:p w14:paraId="060B6A10" w14:textId="77777777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Особенности функционирования</w:t>
      </w:r>
    </w:p>
    <w:p w14:paraId="7EF0AB78" w14:textId="4996A3E4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1. </w:t>
      </w:r>
      <w:proofErr w:type="spellStart"/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Двунаправленность</w:t>
      </w:r>
      <w:proofErr w:type="spellEnd"/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Электрический импульс может проходить через синапс в обоих направлениях. 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71EF1B9E" w14:textId="0E47F9A0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2. Отсутствие синаптической задержки.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Поскольку для передачи сигнала не требуется время на связывание нейромедиатора с рецептором, передача происходит практически мгновенно (порядка 1 </w:t>
      </w:r>
      <w:proofErr w:type="spellStart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мс</w:t>
      </w:r>
      <w:proofErr w:type="spellEnd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). 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7D037481" w14:textId="0D02D703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3. Высокая скорость проведения.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Это главное преимущество электрических синапсов, позволяющее почти одновременно активировать группу нейронов. 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08997FAA" w14:textId="29B17727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4. Слабая выраженность следовых процессов.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В отличие от химических синапсов, электрические не демонстрируют таких явлений, как посттетаническая </w:t>
      </w:r>
      <w:proofErr w:type="spellStart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потенциация</w:t>
      </w:r>
      <w:proofErr w:type="spellEnd"/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03C3478C" w14:textId="3DFFDF3B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5. Нечувствительность к фармакологическим препаратам и ядам.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На работу электрических синапсов сложно повлиять обычными лекарствами или токсинами. 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759C6E78" w14:textId="2134EE30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6. Практически </w:t>
      </w:r>
      <w:proofErr w:type="spellStart"/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неутомляемость</w:t>
      </w:r>
      <w:proofErr w:type="spellEnd"/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В них не расходуются медиаторы, поэтому они могут работать долго без снижения эффективности. 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0D46DCAB" w14:textId="22BC58AD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7. Передача только возбуждения.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Электрические синапсы всегда передают возбуждающий сигнал. 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728C5553" w14:textId="2F8F3041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8. Меньшая надёжность в передаче информации.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Из-за прямого прохождения тока через щелевые контакты вероятность ошибки при передаче сигнала выше, чем в химических синапсах. </w:t>
      </w:r>
      <w:r w:rsidR="00FE032D"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0CB23CC1" w14:textId="77777777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Где встречаются электрические синапсы</w:t>
      </w:r>
    </w:p>
    <w:p w14:paraId="2CD1654C" w14:textId="77777777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Они относительно редки в нервной системе млекопитающих, но играют важную роль в тех процессах, где критически важна скорость реакции. Примеры:</w:t>
      </w:r>
    </w:p>
    <w:p w14:paraId="7827DC63" w14:textId="77777777" w:rsidR="00AF15E3" w:rsidRPr="00AF15E3" w:rsidRDefault="00AF15E3" w:rsidP="00AF15E3">
      <w:pPr>
        <w:numPr>
          <w:ilvl w:val="0"/>
          <w:numId w:val="1"/>
        </w:numPr>
        <w:shd w:val="clear" w:color="auto" w:fill="FFFFFF"/>
        <w:adjustRightInd w:val="0"/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Моносинаптические рефлексы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(например, дуга рефлекса отдергивания руки).</w:t>
      </w:r>
    </w:p>
    <w:p w14:paraId="2C3EC29E" w14:textId="77777777" w:rsidR="00AF15E3" w:rsidRPr="00AF15E3" w:rsidRDefault="00AF15E3" w:rsidP="00AF15E3">
      <w:pPr>
        <w:numPr>
          <w:ilvl w:val="0"/>
          <w:numId w:val="1"/>
        </w:numPr>
        <w:shd w:val="clear" w:color="auto" w:fill="FFFFFF"/>
        <w:adjustRightInd w:val="0"/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Синхронизация активности нейронов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 в определённых структурах мозга.</w:t>
      </w:r>
    </w:p>
    <w:p w14:paraId="7EBCFC97" w14:textId="77777777" w:rsidR="00AF15E3" w:rsidRPr="00AF15E3" w:rsidRDefault="00AF15E3" w:rsidP="00AF15E3">
      <w:pPr>
        <w:numPr>
          <w:ilvl w:val="0"/>
          <w:numId w:val="1"/>
        </w:numPr>
        <w:shd w:val="clear" w:color="auto" w:fill="FFFFFF"/>
        <w:adjustRightInd w:val="0"/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Некоторые области сердца и гладкой мускулатуры</w:t>
      </w: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>, где важна быстрая и одновременная активация клеток.</w:t>
      </w:r>
    </w:p>
    <w:p w14:paraId="33331ADA" w14:textId="2AD33C3A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A99E98C" w14:textId="77777777" w:rsidR="00AF15E3" w:rsidRPr="00AF15E3" w:rsidRDefault="00AF15E3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Сравнение с химическими синапсами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37"/>
        <w:gridCol w:w="2827"/>
        <w:gridCol w:w="3581"/>
      </w:tblGrid>
      <w:tr w:rsidR="00AF15E3" w:rsidRPr="00AF15E3" w14:paraId="0EF42DA1" w14:textId="77777777" w:rsidTr="00FE032D">
        <w:tc>
          <w:tcPr>
            <w:tcW w:w="0" w:type="auto"/>
            <w:hideMark/>
          </w:tcPr>
          <w:p w14:paraId="0DA17D39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Характеристика</w:t>
            </w:r>
          </w:p>
        </w:tc>
        <w:tc>
          <w:tcPr>
            <w:tcW w:w="0" w:type="auto"/>
            <w:hideMark/>
          </w:tcPr>
          <w:p w14:paraId="074DB3A0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Электрический синапс</w:t>
            </w:r>
          </w:p>
        </w:tc>
        <w:tc>
          <w:tcPr>
            <w:tcW w:w="0" w:type="auto"/>
            <w:hideMark/>
          </w:tcPr>
          <w:p w14:paraId="4AF0B247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Химический синапс</w:t>
            </w:r>
          </w:p>
        </w:tc>
      </w:tr>
      <w:tr w:rsidR="00AF15E3" w:rsidRPr="00AF15E3" w14:paraId="191E257A" w14:textId="77777777" w:rsidTr="00FE032D">
        <w:tc>
          <w:tcPr>
            <w:tcW w:w="0" w:type="auto"/>
            <w:hideMark/>
          </w:tcPr>
          <w:p w14:paraId="4887392D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Механизм передачи</w:t>
            </w:r>
          </w:p>
        </w:tc>
        <w:tc>
          <w:tcPr>
            <w:tcW w:w="0" w:type="auto"/>
            <w:hideMark/>
          </w:tcPr>
          <w:p w14:paraId="06A95C53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 ионный ток через щелевые контакты</w:t>
            </w:r>
          </w:p>
        </w:tc>
        <w:tc>
          <w:tcPr>
            <w:tcW w:w="0" w:type="auto"/>
            <w:hideMark/>
          </w:tcPr>
          <w:p w14:paraId="2A47A1FD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Высвобождение нейромедиатора, диффузия, рецепторное взаимодействие</w:t>
            </w:r>
          </w:p>
        </w:tc>
      </w:tr>
      <w:tr w:rsidR="00AF15E3" w:rsidRPr="00AF15E3" w14:paraId="59623122" w14:textId="77777777" w:rsidTr="00FE032D">
        <w:tc>
          <w:tcPr>
            <w:tcW w:w="0" w:type="auto"/>
            <w:hideMark/>
          </w:tcPr>
          <w:p w14:paraId="3490867F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Задержка сигнала</w:t>
            </w:r>
          </w:p>
        </w:tc>
        <w:tc>
          <w:tcPr>
            <w:tcW w:w="0" w:type="auto"/>
            <w:hideMark/>
          </w:tcPr>
          <w:p w14:paraId="2784936D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отсутствует</w:t>
            </w:r>
          </w:p>
        </w:tc>
        <w:tc>
          <w:tcPr>
            <w:tcW w:w="0" w:type="auto"/>
            <w:hideMark/>
          </w:tcPr>
          <w:p w14:paraId="2418758C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Около 0,2–0,5 </w:t>
            </w:r>
            <w:proofErr w:type="spellStart"/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  <w:proofErr w:type="spellEnd"/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(синаптическая задержка)</w:t>
            </w:r>
          </w:p>
        </w:tc>
      </w:tr>
      <w:tr w:rsidR="00AF15E3" w:rsidRPr="00AF15E3" w14:paraId="5F5CBEC3" w14:textId="77777777" w:rsidTr="00FE032D">
        <w:tc>
          <w:tcPr>
            <w:tcW w:w="0" w:type="auto"/>
            <w:hideMark/>
          </w:tcPr>
          <w:p w14:paraId="2703C4D0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0" w:type="auto"/>
            <w:hideMark/>
          </w:tcPr>
          <w:p w14:paraId="56A222C6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Двунаправленная</w:t>
            </w:r>
          </w:p>
        </w:tc>
        <w:tc>
          <w:tcPr>
            <w:tcW w:w="0" w:type="auto"/>
            <w:hideMark/>
          </w:tcPr>
          <w:p w14:paraId="251CDD26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Однонаправленная</w:t>
            </w:r>
          </w:p>
        </w:tc>
      </w:tr>
      <w:tr w:rsidR="00AF15E3" w:rsidRPr="00AF15E3" w14:paraId="2456A4A9" w14:textId="77777777" w:rsidTr="00FE032D">
        <w:tc>
          <w:tcPr>
            <w:tcW w:w="0" w:type="auto"/>
            <w:hideMark/>
          </w:tcPr>
          <w:p w14:paraId="040F3561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Чувствительность к внешним воздействиям</w:t>
            </w:r>
          </w:p>
        </w:tc>
        <w:tc>
          <w:tcPr>
            <w:tcW w:w="0" w:type="auto"/>
            <w:hideMark/>
          </w:tcPr>
          <w:p w14:paraId="567F8B5A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Малочувствителен</w:t>
            </w:r>
          </w:p>
        </w:tc>
        <w:tc>
          <w:tcPr>
            <w:tcW w:w="0" w:type="auto"/>
            <w:hideMark/>
          </w:tcPr>
          <w:p w14:paraId="7611CF9D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Высокая (многие лекарства, токсины)</w:t>
            </w:r>
          </w:p>
        </w:tc>
      </w:tr>
      <w:tr w:rsidR="00AF15E3" w:rsidRPr="00AF15E3" w14:paraId="5C8AEB81" w14:textId="77777777" w:rsidTr="00FE032D">
        <w:tc>
          <w:tcPr>
            <w:tcW w:w="0" w:type="auto"/>
            <w:hideMark/>
          </w:tcPr>
          <w:p w14:paraId="2AF7AD28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Утомляемость</w:t>
            </w:r>
          </w:p>
        </w:tc>
        <w:tc>
          <w:tcPr>
            <w:tcW w:w="0" w:type="auto"/>
            <w:hideMark/>
          </w:tcPr>
          <w:p w14:paraId="7ABA8F20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 </w:t>
            </w:r>
            <w:proofErr w:type="spellStart"/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неутомляем</w:t>
            </w:r>
            <w:proofErr w:type="spellEnd"/>
          </w:p>
        </w:tc>
        <w:tc>
          <w:tcPr>
            <w:tcW w:w="0" w:type="auto"/>
            <w:hideMark/>
          </w:tcPr>
          <w:p w14:paraId="6211B649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 утомляться</w:t>
            </w:r>
          </w:p>
        </w:tc>
      </w:tr>
      <w:tr w:rsidR="00AF15E3" w:rsidRPr="00AF15E3" w14:paraId="011C5B4F" w14:textId="77777777" w:rsidTr="00FE032D">
        <w:tc>
          <w:tcPr>
            <w:tcW w:w="0" w:type="auto"/>
            <w:hideMark/>
          </w:tcPr>
          <w:p w14:paraId="58799DA9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Роль в нервной системе</w:t>
            </w:r>
          </w:p>
        </w:tc>
        <w:tc>
          <w:tcPr>
            <w:tcW w:w="0" w:type="auto"/>
            <w:hideMark/>
          </w:tcPr>
          <w:p w14:paraId="4CA24884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Быстрая синхронизация, простые рефлексы</w:t>
            </w:r>
          </w:p>
        </w:tc>
        <w:tc>
          <w:tcPr>
            <w:tcW w:w="0" w:type="auto"/>
            <w:hideMark/>
          </w:tcPr>
          <w:p w14:paraId="08C4CDEB" w14:textId="77777777" w:rsidR="00AF15E3" w:rsidRPr="00AF15E3" w:rsidRDefault="00AF15E3" w:rsidP="00FE032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E3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Сложная обработка и модуляция сигналов</w:t>
            </w:r>
          </w:p>
        </w:tc>
      </w:tr>
    </w:tbl>
    <w:p w14:paraId="37E79C3F" w14:textId="6A5FACC9" w:rsidR="00AF15E3" w:rsidRPr="00AF15E3" w:rsidRDefault="00FE032D" w:rsidP="00AF15E3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15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54BBF1AB" w14:textId="77777777" w:rsidR="0043412D" w:rsidRDefault="00405E85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5E85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405E85">
        <w:rPr>
          <w:rFonts w:ascii="Times New Roman" w:hAnsi="Times New Roman" w:cs="Times New Roman"/>
          <w:b/>
          <w:bCs/>
          <w:sz w:val="24"/>
          <w:szCs w:val="24"/>
        </w:rPr>
        <w:t>Химический синапс, особенности строения и функционирования</w:t>
      </w:r>
    </w:p>
    <w:p w14:paraId="0CF007D6" w14:textId="2537476D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73435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Химический синапс имеет более сложное строение (рис. 2). </w:t>
      </w:r>
    </w:p>
    <w:p w14:paraId="6F694653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1. </w:t>
      </w:r>
      <w:proofErr w:type="spellStart"/>
      <w:r w:rsidRPr="0043412D">
        <w:rPr>
          <w:rFonts w:ascii="Times New Roman" w:eastAsia="Times New Roman" w:hAnsi="Times New Roman" w:cs="Times New Roman"/>
          <w:b/>
          <w:bCs/>
          <w:color w:val="373435"/>
          <w:sz w:val="24"/>
          <w:szCs w:val="24"/>
        </w:rPr>
        <w:t>Пресинаптическое</w:t>
      </w:r>
      <w:proofErr w:type="spellEnd"/>
      <w:r w:rsidRPr="0043412D">
        <w:rPr>
          <w:rFonts w:ascii="Times New Roman" w:eastAsia="Times New Roman" w:hAnsi="Times New Roman" w:cs="Times New Roman"/>
          <w:b/>
          <w:bCs/>
          <w:color w:val="373435"/>
          <w:sz w:val="24"/>
          <w:szCs w:val="24"/>
        </w:rPr>
        <w:t xml:space="preserve"> окончание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содержит большое количество пузырьков (везикул) диаметром около 50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нм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, заполненных медиатором – химическим передатчиком сигнала. В состоянии покоя везикулы «заякорены» белком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синапсином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. В мембране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пресинаптического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окончания кроме натриевых и калиевых каналов имеются также кальциевые каналы, играющие важную роль в процессе высвобождения медиатора.</w:t>
      </w:r>
    </w:p>
    <w:p w14:paraId="421A5CB8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73435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2. В отличие от электрических, химические синапсы имеют относительно </w:t>
      </w:r>
      <w:r w:rsidRPr="0043412D">
        <w:rPr>
          <w:rFonts w:ascii="Times New Roman" w:eastAsia="Times New Roman" w:hAnsi="Times New Roman" w:cs="Times New Roman"/>
          <w:b/>
          <w:bCs/>
          <w:color w:val="373435"/>
          <w:sz w:val="24"/>
          <w:szCs w:val="24"/>
        </w:rPr>
        <w:t>широкую синаптическую щель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, составляющую </w:t>
      </w:r>
      <w:proofErr w:type="gram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20-50</w:t>
      </w:r>
      <w:proofErr w:type="gram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нм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, и высокое сопротивление синаптических 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lastRenderedPageBreak/>
        <w:t>мембран. В синаптической щели содержатся ферменты, расщепляющие медиатор после контакта с рецептором.</w:t>
      </w:r>
    </w:p>
    <w:p w14:paraId="4D1D8E88" w14:textId="0863DD42" w:rsidR="00AF15E3" w:rsidRPr="00405E85" w:rsidRDefault="00AF15E3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D74D9" w14:textId="4F6C9B2A" w:rsidR="00405E85" w:rsidRDefault="0043412D" w:rsidP="00AF15E3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5512C0" wp14:editId="66E08C20">
            <wp:extent cx="5445318" cy="356040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188" cy="3577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65AF6C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Рис. 2. Схема химического синапса</w:t>
      </w:r>
    </w:p>
    <w:p w14:paraId="1489778C" w14:textId="78BBEECD" w:rsidR="0043412D" w:rsidRDefault="0043412D" w:rsidP="00AF15E3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1C22E6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73435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3. </w:t>
      </w:r>
      <w:r w:rsidRPr="0043412D">
        <w:rPr>
          <w:rFonts w:ascii="Times New Roman" w:eastAsia="Times New Roman" w:hAnsi="Times New Roman" w:cs="Times New Roman"/>
          <w:b/>
          <w:bCs/>
          <w:color w:val="373435"/>
          <w:sz w:val="24"/>
          <w:szCs w:val="24"/>
        </w:rPr>
        <w:t>На постсинаптической мембране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находятся рецепторы к медиатору (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ионотропные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и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метаботропные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).</w:t>
      </w:r>
    </w:p>
    <w:p w14:paraId="5E73BEB9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73435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Этапы передачи сигнала в химическом синапсе:</w:t>
      </w:r>
    </w:p>
    <w:p w14:paraId="1968B213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73435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Symbol" w:hAnsi="Times New Roman" w:cs="Times New Roman"/>
          <w:color w:val="373435"/>
          <w:sz w:val="24"/>
          <w:szCs w:val="24"/>
        </w:rPr>
        <w:t>–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пресинаптический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потенциал действия (ПД) выполняет роль инициатора нейросекреторного процесса;</w:t>
      </w:r>
    </w:p>
    <w:p w14:paraId="608447D6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73435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Symbol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при развитии ПД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пресинаптической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терминали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в нее из среды входят ионы Са2+, способствующие освобождению везикул от белка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синапсина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;</w:t>
      </w:r>
    </w:p>
    <w:p w14:paraId="3B29BFDE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  <w:bookmarkStart w:id="0" w:name="page265"/>
      <w:bookmarkEnd w:id="0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Symbol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везикулы с медиатором передвигаются к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пресинаптической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мембране, сливаются с ней и высвобождаются в синаптическую щель путем экзоцитоза;</w:t>
      </w:r>
    </w:p>
    <w:p w14:paraId="4BB26E01" w14:textId="66878C3B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Symbol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далее происходит практически синхронный выброс медиатора в синаптическую щель из </w:t>
      </w:r>
      <w:proofErr w:type="gram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100-200</w:t>
      </w:r>
      <w:proofErr w:type="gram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пресинаптических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везикул, каждая из которых содержит порцию – квант медиатора;</w:t>
      </w:r>
    </w:p>
    <w:p w14:paraId="17330BB6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Symbol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медиатор диффундирует к постсинаптической мембране, где для него существуют соответствующие рецепторы;</w:t>
      </w:r>
    </w:p>
    <w:p w14:paraId="1C54F573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Symbol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при взаимодействии медиатора и рецептора в последних либо открываются проницаемые для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Nа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+ и К+ ионные каналы (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ионотропные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рецепторы), либо сигнал передается через систему вторичных мессенджеров и активируются мембранные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Nа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+ и К+ ионные каналы (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метаботропные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рецепторы);</w:t>
      </w:r>
    </w:p>
    <w:p w14:paraId="0258F654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Symbol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так как рецепторов и соответственно каналов много, сопротивление постсинаптической мембраны значительно снижа</w:t>
      </w:r>
      <w:bookmarkStart w:id="1" w:name="page267"/>
      <w:bookmarkEnd w:id="1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ется, что приводит к ее частичной деполяризации, т. е. к развитию возбуждающего постсинаптического потенциала (ВПСП). Для нервно-мышечного синапса ВПСП называют потенциалом концевой пластинки (ПКП);</w:t>
      </w:r>
    </w:p>
    <w:p w14:paraId="29EE94D0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Symbol" w:hAnsi="Times New Roman" w:cs="Times New Roman"/>
          <w:color w:val="373435"/>
          <w:sz w:val="24"/>
          <w:szCs w:val="24"/>
        </w:rPr>
        <w:t>–</w:t>
      </w:r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потенциал концевой пластинки в свою очередь создает ток, раздражающий соседнюю с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постстсинаптической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</w:t>
      </w:r>
      <w:proofErr w:type="spellStart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>электровозбудимую</w:t>
      </w:r>
      <w:proofErr w:type="spellEnd"/>
      <w:r w:rsidRPr="0043412D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мембрану мышечного волокна, что и порождает в ней потенциал действия.</w:t>
      </w:r>
    </w:p>
    <w:p w14:paraId="644E59A7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>Таким образом, возбуждающие химические синапсы:</w:t>
      </w:r>
    </w:p>
    <w:p w14:paraId="2CD23D60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lastRenderedPageBreak/>
        <w:t xml:space="preserve">1) передают сигнал всегда односторонне от </w:t>
      </w:r>
      <w:proofErr w:type="spellStart"/>
      <w:r w:rsidRPr="0043412D">
        <w:rPr>
          <w:rFonts w:ascii="Times New Roman" w:hAnsi="Times New Roman" w:cs="Times New Roman"/>
          <w:sz w:val="24"/>
          <w:szCs w:val="24"/>
        </w:rPr>
        <w:t>пресинаптической</w:t>
      </w:r>
      <w:proofErr w:type="spellEnd"/>
      <w:r w:rsidRPr="0043412D">
        <w:rPr>
          <w:rFonts w:ascii="Times New Roman" w:hAnsi="Times New Roman" w:cs="Times New Roman"/>
          <w:sz w:val="24"/>
          <w:szCs w:val="24"/>
        </w:rPr>
        <w:t xml:space="preserve"> мембраны к постсинаптической;</w:t>
      </w:r>
    </w:p>
    <w:p w14:paraId="18896052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>2) передают сигнал относительно медленно;</w:t>
      </w:r>
    </w:p>
    <w:p w14:paraId="6940F876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>3) имеют достаточно высокую надежность передачи, которая, однако, резко падает при некоторых изменениях в межклеточной среде, особенно при снижении Са2+;</w:t>
      </w:r>
    </w:p>
    <w:p w14:paraId="7C88BC6D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>4) имеют высокую специфичность действия, что обусловлено наличием медиатора;</w:t>
      </w:r>
    </w:p>
    <w:p w14:paraId="5CC53079" w14:textId="4D906788" w:rsid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>5) обнаруживают значительные следовые процессы, что делает их способными суммировать (интегрировать) последовательные сигналы.</w:t>
      </w:r>
    </w:p>
    <w:p w14:paraId="37E0B229" w14:textId="421F9BFF" w:rsid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B05BF4" w14:textId="52CF96F3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412D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43412D">
        <w:rPr>
          <w:rFonts w:ascii="Times New Roman" w:hAnsi="Times New Roman" w:cs="Times New Roman"/>
          <w:b/>
          <w:bCs/>
          <w:sz w:val="24"/>
          <w:szCs w:val="24"/>
        </w:rPr>
        <w:t>Медиаторы и рецепторы синапсов ЦНС</w:t>
      </w:r>
    </w:p>
    <w:p w14:paraId="164B7777" w14:textId="1853B9CE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Медиаторы – э</w:t>
      </w:r>
      <w:r w:rsidR="0043412D" w:rsidRPr="0043412D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412D" w:rsidRPr="0043412D">
        <w:rPr>
          <w:rFonts w:ascii="Times New Roman" w:hAnsi="Times New Roman" w:cs="Times New Roman"/>
          <w:sz w:val="24"/>
          <w:szCs w:val="24"/>
        </w:rPr>
        <w:t>низкомолекулярные вещества, которые обеспечивают передачу нервного импульса. В ЦНС используется более 50 различных медиаторов. Их можно разделить на несколько групп:</w:t>
      </w:r>
    </w:p>
    <w:p w14:paraId="6832CD98" w14:textId="1251AE83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3412D" w:rsidRPr="0043412D">
        <w:rPr>
          <w:rFonts w:ascii="Times New Roman" w:hAnsi="Times New Roman" w:cs="Times New Roman"/>
          <w:sz w:val="24"/>
          <w:szCs w:val="24"/>
        </w:rPr>
        <w:t xml:space="preserve">Аминокислоты: </w:t>
      </w:r>
    </w:p>
    <w:p w14:paraId="0006375C" w14:textId="77777777" w:rsidR="0043412D" w:rsidRPr="00CB479B" w:rsidRDefault="0043412D" w:rsidP="00CB479B">
      <w:pPr>
        <w:pStyle w:val="a3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79B">
        <w:rPr>
          <w:rFonts w:ascii="Times New Roman" w:hAnsi="Times New Roman" w:cs="Times New Roman"/>
          <w:sz w:val="24"/>
          <w:szCs w:val="24"/>
        </w:rPr>
        <w:t xml:space="preserve">Возбуждающие: глутамат и </w:t>
      </w:r>
      <w:proofErr w:type="spellStart"/>
      <w:r w:rsidRPr="00CB479B">
        <w:rPr>
          <w:rFonts w:ascii="Times New Roman" w:hAnsi="Times New Roman" w:cs="Times New Roman"/>
          <w:sz w:val="24"/>
          <w:szCs w:val="24"/>
        </w:rPr>
        <w:t>аспартат</w:t>
      </w:r>
      <w:proofErr w:type="spellEnd"/>
      <w:r w:rsidRPr="00CB47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9302D4" w14:textId="77777777" w:rsidR="0043412D" w:rsidRPr="00CB479B" w:rsidRDefault="0043412D" w:rsidP="00CB479B">
      <w:pPr>
        <w:pStyle w:val="a3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79B">
        <w:rPr>
          <w:rFonts w:ascii="Times New Roman" w:hAnsi="Times New Roman" w:cs="Times New Roman"/>
          <w:sz w:val="24"/>
          <w:szCs w:val="24"/>
        </w:rPr>
        <w:t xml:space="preserve">Тормозные: ГАМК (гамма-аминомасляная кислота) и глицин. </w:t>
      </w:r>
    </w:p>
    <w:p w14:paraId="79282BDC" w14:textId="76B07575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3412D" w:rsidRPr="0043412D">
        <w:rPr>
          <w:rFonts w:ascii="Times New Roman" w:hAnsi="Times New Roman" w:cs="Times New Roman"/>
          <w:sz w:val="24"/>
          <w:szCs w:val="24"/>
        </w:rPr>
        <w:t xml:space="preserve">Амины (моноамины): </w:t>
      </w:r>
    </w:p>
    <w:p w14:paraId="1527A12B" w14:textId="30C08D9C" w:rsidR="0043412D" w:rsidRPr="00CB479B" w:rsidRDefault="0043412D" w:rsidP="00CB479B">
      <w:pPr>
        <w:pStyle w:val="a3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79B">
        <w:rPr>
          <w:rFonts w:ascii="Times New Roman" w:hAnsi="Times New Roman" w:cs="Times New Roman"/>
          <w:sz w:val="24"/>
          <w:szCs w:val="24"/>
        </w:rPr>
        <w:t xml:space="preserve">Ацетилхолин </w:t>
      </w:r>
      <w:r w:rsidR="00CB479B">
        <w:rPr>
          <w:rFonts w:ascii="Times New Roman" w:hAnsi="Times New Roman" w:cs="Times New Roman"/>
          <w:sz w:val="24"/>
          <w:szCs w:val="24"/>
        </w:rPr>
        <w:t>-</w:t>
      </w:r>
      <w:r w:rsidRPr="00CB479B">
        <w:rPr>
          <w:rFonts w:ascii="Times New Roman" w:hAnsi="Times New Roman" w:cs="Times New Roman"/>
          <w:sz w:val="24"/>
          <w:szCs w:val="24"/>
        </w:rPr>
        <w:t xml:space="preserve"> широко распространён в ЦНС, например, в базальных ганглиях и коре головного мозга. </w:t>
      </w:r>
    </w:p>
    <w:p w14:paraId="463B2238" w14:textId="77777777" w:rsidR="0043412D" w:rsidRPr="00CB479B" w:rsidRDefault="0043412D" w:rsidP="00CB479B">
      <w:pPr>
        <w:pStyle w:val="a3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79B">
        <w:rPr>
          <w:rFonts w:ascii="Times New Roman" w:hAnsi="Times New Roman" w:cs="Times New Roman"/>
          <w:sz w:val="24"/>
          <w:szCs w:val="24"/>
        </w:rPr>
        <w:t xml:space="preserve">Катехоламины: норадреналин, дофамин, адреналин. </w:t>
      </w:r>
    </w:p>
    <w:p w14:paraId="42F19B79" w14:textId="77777777" w:rsidR="0043412D" w:rsidRPr="00CB479B" w:rsidRDefault="0043412D" w:rsidP="00CB479B">
      <w:pPr>
        <w:pStyle w:val="a3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79B">
        <w:rPr>
          <w:rFonts w:ascii="Times New Roman" w:hAnsi="Times New Roman" w:cs="Times New Roman"/>
          <w:sz w:val="24"/>
          <w:szCs w:val="24"/>
        </w:rPr>
        <w:t xml:space="preserve">Серотонин. </w:t>
      </w:r>
    </w:p>
    <w:p w14:paraId="205DA1FA" w14:textId="4412C4E2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3412D" w:rsidRPr="0043412D">
        <w:rPr>
          <w:rFonts w:ascii="Times New Roman" w:hAnsi="Times New Roman" w:cs="Times New Roman"/>
          <w:sz w:val="24"/>
          <w:szCs w:val="24"/>
        </w:rPr>
        <w:t xml:space="preserve">Нейропептиды: эндорфины, энкефалины, вещество Р. </w:t>
      </w:r>
    </w:p>
    <w:p w14:paraId="1943C562" w14:textId="2CCDDAB8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3412D" w:rsidRPr="0043412D">
        <w:rPr>
          <w:rFonts w:ascii="Times New Roman" w:hAnsi="Times New Roman" w:cs="Times New Roman"/>
          <w:sz w:val="24"/>
          <w:szCs w:val="24"/>
        </w:rPr>
        <w:t xml:space="preserve">Пурины: АТФ и аденозин. </w:t>
      </w:r>
    </w:p>
    <w:p w14:paraId="62100A42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 xml:space="preserve">Важный нюанс: один и тот же медиатор, в зависимости от типа рецепторов на постсинаптической мембране, может оказывать как возбуждающее, так и тормозное действие. </w:t>
      </w:r>
    </w:p>
    <w:p w14:paraId="219002E8" w14:textId="4ACD9BF8" w:rsidR="0043412D" w:rsidRPr="00CB479B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479B">
        <w:rPr>
          <w:rFonts w:ascii="Times New Roman" w:hAnsi="Times New Roman" w:cs="Times New Roman"/>
          <w:b/>
          <w:bCs/>
          <w:sz w:val="24"/>
          <w:szCs w:val="24"/>
        </w:rPr>
        <w:t>Рецепторы</w:t>
      </w:r>
      <w:r w:rsidR="00385EB6">
        <w:rPr>
          <w:rFonts w:ascii="Times New Roman" w:hAnsi="Times New Roman" w:cs="Times New Roman"/>
          <w:b/>
          <w:bCs/>
          <w:sz w:val="24"/>
          <w:szCs w:val="24"/>
        </w:rPr>
        <w:t xml:space="preserve"> синапсов</w:t>
      </w:r>
      <w:r w:rsidRPr="00CB479B">
        <w:rPr>
          <w:rFonts w:ascii="Times New Roman" w:hAnsi="Times New Roman" w:cs="Times New Roman"/>
          <w:b/>
          <w:bCs/>
          <w:sz w:val="24"/>
          <w:szCs w:val="24"/>
        </w:rPr>
        <w:t xml:space="preserve"> ЦНС</w:t>
      </w:r>
    </w:p>
    <w:p w14:paraId="2CCC3ECC" w14:textId="7CF66527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79B">
        <w:rPr>
          <w:rFonts w:ascii="Times New Roman" w:hAnsi="Times New Roman" w:cs="Times New Roman"/>
          <w:b/>
          <w:bCs/>
          <w:sz w:val="24"/>
          <w:szCs w:val="24"/>
        </w:rPr>
        <w:t>Рецепторы</w:t>
      </w:r>
      <w:r w:rsidRPr="0043412D">
        <w:rPr>
          <w:rFonts w:ascii="Times New Roman" w:hAnsi="Times New Roman" w:cs="Times New Roman"/>
          <w:sz w:val="24"/>
          <w:szCs w:val="24"/>
        </w:rPr>
        <w:t xml:space="preserve"> </w:t>
      </w:r>
      <w:r w:rsidR="00385EB6">
        <w:rPr>
          <w:rFonts w:ascii="Times New Roman" w:hAnsi="Times New Roman" w:cs="Times New Roman"/>
          <w:sz w:val="24"/>
          <w:szCs w:val="24"/>
        </w:rPr>
        <w:t>–</w:t>
      </w:r>
      <w:r w:rsidRPr="0043412D">
        <w:rPr>
          <w:rFonts w:ascii="Times New Roman" w:hAnsi="Times New Roman" w:cs="Times New Roman"/>
          <w:sz w:val="24"/>
          <w:szCs w:val="24"/>
        </w:rPr>
        <w:t xml:space="preserve"> это белковые комплексы, расположенные на мембране клетки-мишени. Они обладают высокой специфичностью к определённым медиаторам. </w:t>
      </w:r>
    </w:p>
    <w:p w14:paraId="15CE47AC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>Выделяют два основных типа рецепторов:</w:t>
      </w:r>
    </w:p>
    <w:p w14:paraId="25A05E4A" w14:textId="25663CFA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43412D" w:rsidRPr="0043412D">
        <w:rPr>
          <w:rFonts w:ascii="Times New Roman" w:hAnsi="Times New Roman" w:cs="Times New Roman"/>
          <w:sz w:val="24"/>
          <w:szCs w:val="24"/>
        </w:rPr>
        <w:t>Ионотропные</w:t>
      </w:r>
      <w:proofErr w:type="spellEnd"/>
      <w:r w:rsidR="0043412D" w:rsidRPr="0043412D">
        <w:rPr>
          <w:rFonts w:ascii="Times New Roman" w:hAnsi="Times New Roman" w:cs="Times New Roman"/>
          <w:sz w:val="24"/>
          <w:szCs w:val="24"/>
        </w:rPr>
        <w:t xml:space="preserve">. Это одновременно ионные каналы. При связывании с медиатором они быстро открываются, пропуская ионы (Na⁺, K⁺, </w:t>
      </w:r>
      <w:proofErr w:type="spellStart"/>
      <w:r w:rsidR="0043412D" w:rsidRPr="0043412D">
        <w:rPr>
          <w:rFonts w:ascii="Times New Roman" w:hAnsi="Times New Roman" w:cs="Times New Roman"/>
          <w:sz w:val="24"/>
          <w:szCs w:val="24"/>
        </w:rPr>
        <w:t>Cl</w:t>
      </w:r>
      <w:proofErr w:type="spellEnd"/>
      <w:r w:rsidR="0043412D" w:rsidRPr="0043412D">
        <w:rPr>
          <w:rFonts w:ascii="Times New Roman" w:hAnsi="Times New Roman" w:cs="Times New Roman"/>
          <w:sz w:val="24"/>
          <w:szCs w:val="24"/>
        </w:rPr>
        <w:t xml:space="preserve">⁻), что приводит к быстрому изменению мембранного потенциала (ВПСПСП </w:t>
      </w:r>
      <w:r w:rsidR="00385EB6">
        <w:rPr>
          <w:rFonts w:ascii="Times New Roman" w:hAnsi="Times New Roman" w:cs="Times New Roman"/>
          <w:sz w:val="24"/>
          <w:szCs w:val="24"/>
        </w:rPr>
        <w:t>–</w:t>
      </w:r>
      <w:r w:rsidR="0043412D" w:rsidRPr="0043412D">
        <w:rPr>
          <w:rFonts w:ascii="Times New Roman" w:hAnsi="Times New Roman" w:cs="Times New Roman"/>
          <w:sz w:val="24"/>
          <w:szCs w:val="24"/>
        </w:rPr>
        <w:t xml:space="preserve"> возбуждающий постсинаптический потенциал или ТПСП </w:t>
      </w:r>
      <w:r w:rsidR="00385EB6">
        <w:rPr>
          <w:rFonts w:ascii="Times New Roman" w:hAnsi="Times New Roman" w:cs="Times New Roman"/>
          <w:sz w:val="24"/>
          <w:szCs w:val="24"/>
        </w:rPr>
        <w:t>–</w:t>
      </w:r>
      <w:r w:rsidR="0043412D" w:rsidRPr="0043412D">
        <w:rPr>
          <w:rFonts w:ascii="Times New Roman" w:hAnsi="Times New Roman" w:cs="Times New Roman"/>
          <w:sz w:val="24"/>
          <w:szCs w:val="24"/>
        </w:rPr>
        <w:t xml:space="preserve"> тормозной).</w:t>
      </w:r>
    </w:p>
    <w:p w14:paraId="144DF754" w14:textId="77777777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 xml:space="preserve">Примеры: NMDA-, AMPA- и </w:t>
      </w:r>
      <w:proofErr w:type="spellStart"/>
      <w:r w:rsidRPr="0043412D">
        <w:rPr>
          <w:rFonts w:ascii="Times New Roman" w:hAnsi="Times New Roman" w:cs="Times New Roman"/>
          <w:sz w:val="24"/>
          <w:szCs w:val="24"/>
        </w:rPr>
        <w:t>каинатные</w:t>
      </w:r>
      <w:proofErr w:type="spellEnd"/>
      <w:r w:rsidRPr="0043412D">
        <w:rPr>
          <w:rFonts w:ascii="Times New Roman" w:hAnsi="Times New Roman" w:cs="Times New Roman"/>
          <w:sz w:val="24"/>
          <w:szCs w:val="24"/>
        </w:rPr>
        <w:t xml:space="preserve"> рецепторы глутамата, ГАМКА- и ГАМКВ-рецепторы ГАМК, глициновые рецепторы.</w:t>
      </w:r>
    </w:p>
    <w:p w14:paraId="5198CB20" w14:textId="353252BC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43412D" w:rsidRPr="0043412D">
        <w:rPr>
          <w:rFonts w:ascii="Times New Roman" w:hAnsi="Times New Roman" w:cs="Times New Roman"/>
          <w:sz w:val="24"/>
          <w:szCs w:val="24"/>
        </w:rPr>
        <w:t>Метаботропные</w:t>
      </w:r>
      <w:proofErr w:type="spellEnd"/>
      <w:r w:rsidR="0043412D" w:rsidRPr="0043412D">
        <w:rPr>
          <w:rFonts w:ascii="Times New Roman" w:hAnsi="Times New Roman" w:cs="Times New Roman"/>
          <w:sz w:val="24"/>
          <w:szCs w:val="24"/>
        </w:rPr>
        <w:t xml:space="preserve">. Они не являются ионными каналами сами по себе. Медиатор связывается с </w:t>
      </w:r>
      <w:proofErr w:type="spellStart"/>
      <w:r w:rsidR="0043412D" w:rsidRPr="0043412D">
        <w:rPr>
          <w:rFonts w:ascii="Times New Roman" w:hAnsi="Times New Roman" w:cs="Times New Roman"/>
          <w:sz w:val="24"/>
          <w:szCs w:val="24"/>
        </w:rPr>
        <w:t>метаботропным</w:t>
      </w:r>
      <w:proofErr w:type="spellEnd"/>
      <w:r w:rsidR="0043412D" w:rsidRPr="0043412D">
        <w:rPr>
          <w:rFonts w:ascii="Times New Roman" w:hAnsi="Times New Roman" w:cs="Times New Roman"/>
          <w:sz w:val="24"/>
          <w:szCs w:val="24"/>
        </w:rPr>
        <w:t xml:space="preserve"> рецептором, что запускает каскад внутриклеточных событий через систему G-белков и вторичных посредников (например, </w:t>
      </w:r>
      <w:proofErr w:type="spellStart"/>
      <w:r w:rsidR="0043412D" w:rsidRPr="0043412D">
        <w:rPr>
          <w:rFonts w:ascii="Times New Roman" w:hAnsi="Times New Roman" w:cs="Times New Roman"/>
          <w:sz w:val="24"/>
          <w:szCs w:val="24"/>
        </w:rPr>
        <w:t>цАМФ</w:t>
      </w:r>
      <w:proofErr w:type="spellEnd"/>
      <w:r w:rsidR="0043412D" w:rsidRPr="0043412D">
        <w:rPr>
          <w:rFonts w:ascii="Times New Roman" w:hAnsi="Times New Roman" w:cs="Times New Roman"/>
          <w:sz w:val="24"/>
          <w:szCs w:val="24"/>
        </w:rPr>
        <w:t>). Эти рецепторы действуют медленнее, но позволяют тонко настраивать ответ клетки.</w:t>
      </w:r>
    </w:p>
    <w:p w14:paraId="6DB56F7A" w14:textId="433C1C33" w:rsid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 xml:space="preserve">Примеры: </w:t>
      </w:r>
      <w:proofErr w:type="spellStart"/>
      <w:r w:rsidRPr="0043412D">
        <w:rPr>
          <w:rFonts w:ascii="Times New Roman" w:hAnsi="Times New Roman" w:cs="Times New Roman"/>
          <w:sz w:val="24"/>
          <w:szCs w:val="24"/>
        </w:rPr>
        <w:t>дофаминовые</w:t>
      </w:r>
      <w:proofErr w:type="spellEnd"/>
      <w:r w:rsidRPr="0043412D">
        <w:rPr>
          <w:rFonts w:ascii="Times New Roman" w:hAnsi="Times New Roman" w:cs="Times New Roman"/>
          <w:sz w:val="24"/>
          <w:szCs w:val="24"/>
        </w:rPr>
        <w:t xml:space="preserve"> (D1, D2), серотониновые (5-НТ1, 5-НТ2, 5-НТ3), адренергические (α и β-</w:t>
      </w:r>
      <w:proofErr w:type="spellStart"/>
      <w:r w:rsidRPr="0043412D">
        <w:rPr>
          <w:rFonts w:ascii="Times New Roman" w:hAnsi="Times New Roman" w:cs="Times New Roman"/>
          <w:sz w:val="24"/>
          <w:szCs w:val="24"/>
        </w:rPr>
        <w:t>адренорецепторы</w:t>
      </w:r>
      <w:proofErr w:type="spellEnd"/>
      <w:r w:rsidRPr="0043412D">
        <w:rPr>
          <w:rFonts w:ascii="Times New Roman" w:hAnsi="Times New Roman" w:cs="Times New Roman"/>
          <w:sz w:val="24"/>
          <w:szCs w:val="24"/>
        </w:rPr>
        <w:t>).</w:t>
      </w:r>
    </w:p>
    <w:p w14:paraId="36BBCB22" w14:textId="77777777" w:rsidR="00CB479B" w:rsidRPr="00CB479B" w:rsidRDefault="00CB479B" w:rsidP="00CB479B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CB479B">
        <w:rPr>
          <w:rFonts w:ascii="Times New Roman" w:eastAsia="DengXian" w:hAnsi="Times New Roman" w:cs="Times New Roman"/>
          <w:noProof/>
          <w:sz w:val="24"/>
          <w:szCs w:val="24"/>
        </w:rPr>
        <w:drawing>
          <wp:inline distT="0" distB="0" distL="0" distR="0" wp14:anchorId="1C14501E" wp14:editId="52525914">
            <wp:extent cx="3434715" cy="1431290"/>
            <wp:effectExtent l="0" t="0" r="0" b="0"/>
            <wp:docPr id="3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C995D" w14:textId="77777777" w:rsidR="00CB479B" w:rsidRPr="00CB479B" w:rsidRDefault="00CB479B" w:rsidP="00CB479B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2A445F9A" w14:textId="77777777" w:rsidR="00CB479B" w:rsidRPr="00CB479B" w:rsidRDefault="00CB479B" w:rsidP="00CB479B">
      <w:pPr>
        <w:adjustRightInd w:val="0"/>
        <w:snapToGrid w:val="0"/>
        <w:spacing w:after="0" w:line="240" w:lineRule="auto"/>
        <w:ind w:firstLine="680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CB479B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Рис. 3. Схема </w:t>
      </w:r>
      <w:proofErr w:type="spellStart"/>
      <w:r w:rsidRPr="00CB479B">
        <w:rPr>
          <w:rFonts w:ascii="Times New Roman" w:eastAsia="Times New Roman" w:hAnsi="Times New Roman" w:cs="Times New Roman"/>
          <w:color w:val="373435"/>
          <w:sz w:val="24"/>
          <w:szCs w:val="24"/>
        </w:rPr>
        <w:t>ионотропного</w:t>
      </w:r>
      <w:proofErr w:type="spellEnd"/>
      <w:r w:rsidRPr="00CB479B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и </w:t>
      </w:r>
      <w:proofErr w:type="spellStart"/>
      <w:r w:rsidRPr="00CB479B">
        <w:rPr>
          <w:rFonts w:ascii="Times New Roman" w:eastAsia="Times New Roman" w:hAnsi="Times New Roman" w:cs="Times New Roman"/>
          <w:color w:val="373435"/>
          <w:sz w:val="24"/>
          <w:szCs w:val="24"/>
        </w:rPr>
        <w:t>метаботропного</w:t>
      </w:r>
      <w:proofErr w:type="spellEnd"/>
      <w:r w:rsidRPr="00CB479B">
        <w:rPr>
          <w:rFonts w:ascii="Times New Roman" w:eastAsia="Times New Roman" w:hAnsi="Times New Roman" w:cs="Times New Roman"/>
          <w:color w:val="373435"/>
          <w:sz w:val="24"/>
          <w:szCs w:val="24"/>
        </w:rPr>
        <w:t xml:space="preserve"> рецепторов</w:t>
      </w:r>
    </w:p>
    <w:p w14:paraId="7412A51E" w14:textId="77777777" w:rsidR="00CB479B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D949FB" w14:textId="4F9D5668" w:rsidR="0043412D" w:rsidRPr="00CB479B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479B">
        <w:rPr>
          <w:rFonts w:ascii="Times New Roman" w:hAnsi="Times New Roman" w:cs="Times New Roman"/>
          <w:b/>
          <w:bCs/>
          <w:sz w:val="24"/>
          <w:szCs w:val="24"/>
        </w:rPr>
        <w:t>Как это работает в синапсе</w:t>
      </w:r>
    </w:p>
    <w:p w14:paraId="7D8B95CF" w14:textId="0EBA1FFB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3412D" w:rsidRPr="0043412D">
        <w:rPr>
          <w:rFonts w:ascii="Times New Roman" w:hAnsi="Times New Roman" w:cs="Times New Roman"/>
          <w:sz w:val="24"/>
          <w:szCs w:val="24"/>
        </w:rPr>
        <w:t xml:space="preserve">Потенциал действия достигает </w:t>
      </w:r>
      <w:proofErr w:type="spellStart"/>
      <w:r w:rsidR="0043412D" w:rsidRPr="0043412D">
        <w:rPr>
          <w:rFonts w:ascii="Times New Roman" w:hAnsi="Times New Roman" w:cs="Times New Roman"/>
          <w:sz w:val="24"/>
          <w:szCs w:val="24"/>
        </w:rPr>
        <w:t>пресинаптического</w:t>
      </w:r>
      <w:proofErr w:type="spellEnd"/>
      <w:r w:rsidR="0043412D" w:rsidRPr="0043412D">
        <w:rPr>
          <w:rFonts w:ascii="Times New Roman" w:hAnsi="Times New Roman" w:cs="Times New Roman"/>
          <w:sz w:val="24"/>
          <w:szCs w:val="24"/>
        </w:rPr>
        <w:t xml:space="preserve"> окончания, вызывая открытие кальциевых каналов.</w:t>
      </w:r>
    </w:p>
    <w:p w14:paraId="6EFF1CA9" w14:textId="7E95C695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3412D" w:rsidRPr="0043412D">
        <w:rPr>
          <w:rFonts w:ascii="Times New Roman" w:hAnsi="Times New Roman" w:cs="Times New Roman"/>
          <w:sz w:val="24"/>
          <w:szCs w:val="24"/>
        </w:rPr>
        <w:t>Входящий ток ионов Ca²⁺ запускает слияние синаптических пузырьков с мембраной и высвобождение медиатора в синаптическую щель (экзоцитоз).</w:t>
      </w:r>
    </w:p>
    <w:p w14:paraId="4BFB5FFA" w14:textId="52B76A12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3412D" w:rsidRPr="0043412D">
        <w:rPr>
          <w:rFonts w:ascii="Times New Roman" w:hAnsi="Times New Roman" w:cs="Times New Roman"/>
          <w:sz w:val="24"/>
          <w:szCs w:val="24"/>
        </w:rPr>
        <w:t>Медиатор диффундирует через щель и связывается со специфическими рецепторами на постсинаптической мембране.</w:t>
      </w:r>
    </w:p>
    <w:p w14:paraId="059DD8E9" w14:textId="4D8EECFB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3412D" w:rsidRPr="0043412D">
        <w:rPr>
          <w:rFonts w:ascii="Times New Roman" w:hAnsi="Times New Roman" w:cs="Times New Roman"/>
          <w:sz w:val="24"/>
          <w:szCs w:val="24"/>
        </w:rPr>
        <w:t xml:space="preserve">В зависимости от типа рецептора это приводит либо к быстрому возбуждению (открытие Na⁺-каналов), либо к торможению (открытие </w:t>
      </w:r>
      <w:proofErr w:type="spellStart"/>
      <w:r w:rsidR="0043412D" w:rsidRPr="0043412D">
        <w:rPr>
          <w:rFonts w:ascii="Times New Roman" w:hAnsi="Times New Roman" w:cs="Times New Roman"/>
          <w:sz w:val="24"/>
          <w:szCs w:val="24"/>
        </w:rPr>
        <w:t>Cl</w:t>
      </w:r>
      <w:proofErr w:type="spellEnd"/>
      <w:r w:rsidR="0043412D" w:rsidRPr="0043412D">
        <w:rPr>
          <w:rFonts w:ascii="Times New Roman" w:hAnsi="Times New Roman" w:cs="Times New Roman"/>
          <w:sz w:val="24"/>
          <w:szCs w:val="24"/>
        </w:rPr>
        <w:t>⁻- или K⁺-каналов).</w:t>
      </w:r>
    </w:p>
    <w:p w14:paraId="13970304" w14:textId="0AC82BA8" w:rsidR="0043412D" w:rsidRPr="0043412D" w:rsidRDefault="00CB479B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43412D" w:rsidRPr="0043412D">
        <w:rPr>
          <w:rFonts w:ascii="Times New Roman" w:hAnsi="Times New Roman" w:cs="Times New Roman"/>
          <w:sz w:val="24"/>
          <w:szCs w:val="24"/>
        </w:rPr>
        <w:t xml:space="preserve">Действие медиатора кратковременно: он либо разрушается ферментами (например, ацетилхолин </w:t>
      </w:r>
      <w:r w:rsidR="00385EB6">
        <w:rPr>
          <w:rFonts w:ascii="Times New Roman" w:hAnsi="Times New Roman" w:cs="Times New Roman"/>
          <w:sz w:val="24"/>
          <w:szCs w:val="24"/>
        </w:rPr>
        <w:t>–</w:t>
      </w:r>
      <w:r w:rsidR="0043412D" w:rsidRPr="0043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412D" w:rsidRPr="0043412D">
        <w:rPr>
          <w:rFonts w:ascii="Times New Roman" w:hAnsi="Times New Roman" w:cs="Times New Roman"/>
          <w:sz w:val="24"/>
          <w:szCs w:val="24"/>
        </w:rPr>
        <w:t>ацетилхолинэстеразой</w:t>
      </w:r>
      <w:proofErr w:type="spellEnd"/>
      <w:r w:rsidR="0043412D" w:rsidRPr="0043412D">
        <w:rPr>
          <w:rFonts w:ascii="Times New Roman" w:hAnsi="Times New Roman" w:cs="Times New Roman"/>
          <w:sz w:val="24"/>
          <w:szCs w:val="24"/>
        </w:rPr>
        <w:t xml:space="preserve">), либо захватывается обратно </w:t>
      </w:r>
      <w:proofErr w:type="spellStart"/>
      <w:r w:rsidR="0043412D" w:rsidRPr="0043412D">
        <w:rPr>
          <w:rFonts w:ascii="Times New Roman" w:hAnsi="Times New Roman" w:cs="Times New Roman"/>
          <w:sz w:val="24"/>
          <w:szCs w:val="24"/>
        </w:rPr>
        <w:t>пресинаптическим</w:t>
      </w:r>
      <w:proofErr w:type="spellEnd"/>
      <w:r w:rsidR="0043412D" w:rsidRPr="0043412D">
        <w:rPr>
          <w:rFonts w:ascii="Times New Roman" w:hAnsi="Times New Roman" w:cs="Times New Roman"/>
          <w:sz w:val="24"/>
          <w:szCs w:val="24"/>
        </w:rPr>
        <w:t xml:space="preserve"> окончанием (обратный захват).</w:t>
      </w:r>
    </w:p>
    <w:p w14:paraId="27F1FE81" w14:textId="1A954B88" w:rsidR="0043412D" w:rsidRPr="0043412D" w:rsidRDefault="0043412D" w:rsidP="00CB479B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D4FEB" w14:textId="77777777" w:rsidR="0043412D" w:rsidRPr="00CB479B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479B">
        <w:rPr>
          <w:rFonts w:ascii="Times New Roman" w:hAnsi="Times New Roman" w:cs="Times New Roman"/>
          <w:b/>
          <w:bCs/>
          <w:sz w:val="24"/>
          <w:szCs w:val="24"/>
        </w:rPr>
        <w:t>Значение и нарушения</w:t>
      </w:r>
    </w:p>
    <w:p w14:paraId="3EAF8E90" w14:textId="6908E70C" w:rsidR="0043412D" w:rsidRPr="0043412D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 xml:space="preserve">Баланс между возбуждающими и тормозными сигналами критически важен для нормальной работы ЦНС. Дисбаланс медиаторов или дисфункция рецепторов лежит в основе многих неврологических и психических расстройств. Например, избыток глутамата может приводить к </w:t>
      </w:r>
      <w:proofErr w:type="spellStart"/>
      <w:r w:rsidRPr="0043412D">
        <w:rPr>
          <w:rFonts w:ascii="Times New Roman" w:hAnsi="Times New Roman" w:cs="Times New Roman"/>
          <w:sz w:val="24"/>
          <w:szCs w:val="24"/>
        </w:rPr>
        <w:t>эксайтотоксичности</w:t>
      </w:r>
      <w:proofErr w:type="spellEnd"/>
      <w:r w:rsidRPr="0043412D">
        <w:rPr>
          <w:rFonts w:ascii="Times New Roman" w:hAnsi="Times New Roman" w:cs="Times New Roman"/>
          <w:sz w:val="24"/>
          <w:szCs w:val="24"/>
        </w:rPr>
        <w:t xml:space="preserve"> (гибели нейронов), а дефицит ГАМК или её рецепторов </w:t>
      </w:r>
      <w:r w:rsidR="00385EB6">
        <w:rPr>
          <w:rFonts w:ascii="Times New Roman" w:hAnsi="Times New Roman" w:cs="Times New Roman"/>
          <w:sz w:val="24"/>
          <w:szCs w:val="24"/>
        </w:rPr>
        <w:t>–</w:t>
      </w:r>
      <w:r w:rsidRPr="0043412D">
        <w:rPr>
          <w:rFonts w:ascii="Times New Roman" w:hAnsi="Times New Roman" w:cs="Times New Roman"/>
          <w:sz w:val="24"/>
          <w:szCs w:val="24"/>
        </w:rPr>
        <w:t xml:space="preserve"> к тревожности и судорогам. </w:t>
      </w:r>
    </w:p>
    <w:p w14:paraId="00DEC80A" w14:textId="67F7EF8C" w:rsidR="0043412D" w:rsidRPr="00AF15E3" w:rsidRDefault="0043412D" w:rsidP="0043412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12D">
        <w:rPr>
          <w:rFonts w:ascii="Times New Roman" w:hAnsi="Times New Roman" w:cs="Times New Roman"/>
          <w:sz w:val="24"/>
          <w:szCs w:val="24"/>
        </w:rPr>
        <w:t>Таким образом, медиаторы и рецепторы ЦНС работают как единая система, где точное взаимодействие «медиатор-рецептор» обеспечивает тонкую настройку нервных процессов.</w:t>
      </w:r>
    </w:p>
    <w:sectPr w:rsidR="0043412D" w:rsidRPr="00AF15E3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F1469" w14:textId="77777777" w:rsidR="00BF3DE9" w:rsidRDefault="00BF3DE9" w:rsidP="00CB479B">
      <w:pPr>
        <w:spacing w:after="0" w:line="240" w:lineRule="auto"/>
      </w:pPr>
      <w:r>
        <w:separator/>
      </w:r>
    </w:p>
  </w:endnote>
  <w:endnote w:type="continuationSeparator" w:id="0">
    <w:p w14:paraId="60FE6920" w14:textId="77777777" w:rsidR="00BF3DE9" w:rsidRDefault="00BF3DE9" w:rsidP="00CB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4070153"/>
      <w:docPartObj>
        <w:docPartGallery w:val="Page Numbers (Bottom of Page)"/>
        <w:docPartUnique/>
      </w:docPartObj>
    </w:sdtPr>
    <w:sdtContent>
      <w:p w14:paraId="57B6E9DB" w14:textId="4478BBF6" w:rsidR="00CB479B" w:rsidRDefault="00CB479B" w:rsidP="00CB479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51445" w14:textId="77777777" w:rsidR="00BF3DE9" w:rsidRDefault="00BF3DE9" w:rsidP="00CB479B">
      <w:pPr>
        <w:spacing w:after="0" w:line="240" w:lineRule="auto"/>
      </w:pPr>
      <w:r>
        <w:separator/>
      </w:r>
    </w:p>
  </w:footnote>
  <w:footnote w:type="continuationSeparator" w:id="0">
    <w:p w14:paraId="063BF0F6" w14:textId="77777777" w:rsidR="00BF3DE9" w:rsidRDefault="00BF3DE9" w:rsidP="00CB4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86FA3"/>
    <w:multiLevelType w:val="multilevel"/>
    <w:tmpl w:val="4132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F764D8"/>
    <w:multiLevelType w:val="hybridMultilevel"/>
    <w:tmpl w:val="D9E008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A963DA2"/>
    <w:multiLevelType w:val="hybridMultilevel"/>
    <w:tmpl w:val="60D2C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E3"/>
    <w:rsid w:val="00385EB6"/>
    <w:rsid w:val="00405E85"/>
    <w:rsid w:val="0043412D"/>
    <w:rsid w:val="00927658"/>
    <w:rsid w:val="00AF15E3"/>
    <w:rsid w:val="00BF3DE9"/>
    <w:rsid w:val="00CB479B"/>
    <w:rsid w:val="00E25608"/>
    <w:rsid w:val="00EB0E37"/>
    <w:rsid w:val="00FE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76BA"/>
  <w15:chartTrackingRefBased/>
  <w15:docId w15:val="{919FE401-7B4B-4170-9A0B-FB7A312B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F15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5E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F15E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basedOn w:val="a0"/>
    <w:uiPriority w:val="22"/>
    <w:qFormat/>
    <w:rsid w:val="00AF15E3"/>
    <w:rPr>
      <w:b/>
      <w:bCs/>
    </w:rPr>
  </w:style>
  <w:style w:type="character" w:customStyle="1" w:styleId="futurisfootnote-content">
    <w:name w:val="futurisfootnote-content"/>
    <w:basedOn w:val="a0"/>
    <w:rsid w:val="00AF15E3"/>
  </w:style>
  <w:style w:type="paragraph" w:customStyle="1" w:styleId="futurismarkdown-listitem">
    <w:name w:val="futurismarkdown-listitem"/>
    <w:basedOn w:val="a"/>
    <w:rsid w:val="00AF1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FE0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B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479B"/>
  </w:style>
  <w:style w:type="paragraph" w:styleId="a8">
    <w:name w:val="footer"/>
    <w:basedOn w:val="a"/>
    <w:link w:val="a9"/>
    <w:uiPriority w:val="99"/>
    <w:unhideWhenUsed/>
    <w:rsid w:val="00CB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4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76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39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7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5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11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38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6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04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9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462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66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039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711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19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1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28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36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55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46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28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98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271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6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2348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2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8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</dc:creator>
  <cp:keywords/>
  <dc:description/>
  <cp:lastModifiedBy>Lars</cp:lastModifiedBy>
  <cp:revision>3</cp:revision>
  <dcterms:created xsi:type="dcterms:W3CDTF">2026-09-30T14:36:00Z</dcterms:created>
  <dcterms:modified xsi:type="dcterms:W3CDTF">2026-09-30T16:48:00Z</dcterms:modified>
</cp:coreProperties>
</file>