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1F04C5">
      <w:pPr>
        <w:tabs>
          <w:tab w:val="left" w:pos="825"/>
        </w:tabs>
        <w:ind w:right="4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806543" w:rsidRDefault="00232340" w:rsidP="00232340">
      <w:pPr>
        <w:jc w:val="center"/>
        <w:rPr>
          <w:b/>
          <w:bCs/>
          <w:sz w:val="44"/>
          <w:szCs w:val="44"/>
        </w:rPr>
      </w:pPr>
      <w:r w:rsidRPr="00232340">
        <w:rPr>
          <w:b/>
          <w:bCs/>
          <w:sz w:val="44"/>
          <w:szCs w:val="44"/>
        </w:rPr>
        <w:t>Пересечение многогранника и кривой поверхности с прямой линией.</w:t>
      </w:r>
    </w:p>
    <w:p w:rsidR="001F7C15" w:rsidRDefault="001F7C15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1F7C15" w:rsidRPr="00B60A0D" w:rsidRDefault="001F7C15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E67474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36"/>
        </w:rPr>
      </w:pPr>
      <w:r>
        <w:rPr>
          <w:sz w:val="36"/>
        </w:rPr>
        <w:t>МЕТОДИЧЕСКИЕ</w:t>
      </w:r>
      <w:r>
        <w:rPr>
          <w:spacing w:val="-23"/>
          <w:sz w:val="36"/>
        </w:rPr>
        <w:t xml:space="preserve"> </w:t>
      </w:r>
      <w:r>
        <w:rPr>
          <w:sz w:val="36"/>
        </w:rPr>
        <w:t>УКАЗАНИЯ ПО КУРСУ «НАЧЕРТАТЕЛЬНАЯ ГЕОМЕТРИЯ И ИНЖЕНЕРНАЯ ГРАФИКА»</w:t>
      </w:r>
    </w:p>
    <w:p w:rsidR="00806543" w:rsidRDefault="00806543" w:rsidP="00E67474">
      <w:pPr>
        <w:spacing w:before="368"/>
        <w:ind w:left="139"/>
        <w:jc w:val="center"/>
        <w:rPr>
          <w:sz w:val="32"/>
        </w:rPr>
      </w:pPr>
    </w:p>
    <w:p w:rsidR="00694A6F" w:rsidRDefault="00694A6F" w:rsidP="00694A6F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694A6F" w:rsidRDefault="00694A6F" w:rsidP="00694A6F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694A6F" w:rsidRDefault="00694A6F" w:rsidP="00694A6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694A6F" w:rsidRDefault="00694A6F" w:rsidP="00694A6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CD27C6" w:rsidRPr="00125A3C" w:rsidRDefault="00125A3C" w:rsidP="00CD27C6">
      <w:pPr>
        <w:jc w:val="center"/>
        <w:rPr>
          <w:sz w:val="24"/>
          <w:szCs w:val="24"/>
        </w:rPr>
      </w:pPr>
      <w:r w:rsidRPr="00125A3C">
        <w:rPr>
          <w:sz w:val="24"/>
          <w:szCs w:val="24"/>
        </w:rPr>
        <w:t>21.03.01 Нефтегазовое дело</w:t>
      </w:r>
    </w:p>
    <w:p w:rsidR="00B3594A" w:rsidRDefault="00B3594A" w:rsidP="00B3594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E67474" w:rsidRDefault="00E67474" w:rsidP="00E67474">
      <w:pPr>
        <w:pStyle w:val="a3"/>
        <w:rPr>
          <w:sz w:val="32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6A279D" w:rsidRDefault="006A279D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C0185E" w:rsidRDefault="00C0185E" w:rsidP="00E67474">
      <w:pPr>
        <w:ind w:left="147"/>
        <w:jc w:val="center"/>
        <w:rPr>
          <w:spacing w:val="-4"/>
          <w:sz w:val="40"/>
        </w:rPr>
      </w:pPr>
    </w:p>
    <w:p w:rsidR="00232340" w:rsidRPr="00880784" w:rsidRDefault="00232340" w:rsidP="00232340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880784">
        <w:rPr>
          <w:b/>
          <w:sz w:val="28"/>
          <w:szCs w:val="28"/>
          <w:lang w:bidi="he-IL"/>
        </w:rPr>
        <w:t>Пересечение прямой с поверхность</w:t>
      </w:r>
      <w:r>
        <w:rPr>
          <w:b/>
          <w:sz w:val="28"/>
          <w:szCs w:val="28"/>
          <w:lang w:bidi="he-IL"/>
        </w:rPr>
        <w:t>ю</w:t>
      </w:r>
      <w:r w:rsidRPr="00880784">
        <w:rPr>
          <w:b/>
          <w:sz w:val="28"/>
          <w:szCs w:val="28"/>
          <w:lang w:bidi="he-IL"/>
        </w:rPr>
        <w:t xml:space="preserve"> многогранника.</w:t>
      </w:r>
    </w:p>
    <w:p w:rsidR="00232340" w:rsidRDefault="00232340" w:rsidP="0023234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Точки пересечения прямой с поверхностью называют точками встречи. Построение точек встречи совпадают с алгоритмом решения первой основной позиционной задачи.</w:t>
      </w:r>
    </w:p>
    <w:p w:rsidR="00232340" w:rsidRPr="007F5008" w:rsidRDefault="00232340" w:rsidP="0023234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795DDD">
        <w:rPr>
          <w:b/>
          <w:sz w:val="28"/>
          <w:szCs w:val="28"/>
          <w:lang w:bidi="he-IL"/>
        </w:rPr>
        <w:t>Задача.</w:t>
      </w:r>
      <w:r>
        <w:rPr>
          <w:sz w:val="28"/>
          <w:szCs w:val="28"/>
          <w:lang w:bidi="he-IL"/>
        </w:rPr>
        <w:t xml:space="preserve"> Построить точки пересечения прямой </w:t>
      </w:r>
      <w:r w:rsidRPr="003C23DF">
        <w:rPr>
          <w:i/>
          <w:sz w:val="28"/>
          <w:szCs w:val="28"/>
          <w:lang w:bidi="he-IL"/>
        </w:rPr>
        <w:t>l</w:t>
      </w:r>
      <w:r>
        <w:rPr>
          <w:sz w:val="28"/>
          <w:szCs w:val="28"/>
          <w:lang w:bidi="he-IL"/>
        </w:rPr>
        <w:t xml:space="preserve"> с поверхностью призмы (рис. 63).</w:t>
      </w:r>
    </w:p>
    <w:p w:rsidR="00232340" w:rsidRDefault="00232340" w:rsidP="00232340">
      <w:pPr>
        <w:spacing w:line="22" w:lineRule="atLeast"/>
        <w:jc w:val="center"/>
        <w:rPr>
          <w:sz w:val="28"/>
          <w:szCs w:val="28"/>
          <w:lang w:bidi="he-IL"/>
        </w:rPr>
      </w:pPr>
      <w:r>
        <w:object w:dxaOrig="7325" w:dyaOrig="8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35pt;height:299.35pt" o:ole="" o:allowoverlap="f">
            <v:imagedata r:id="rId6" o:title=""/>
          </v:shape>
          <o:OLEObject Type="Embed" ProgID="KOMPAS.FRW" ShapeID="_x0000_i1025" DrawAspect="Content" ObjectID="_1803721469" r:id="rId7"/>
        </w:object>
      </w:r>
    </w:p>
    <w:p w:rsidR="00232340" w:rsidRDefault="00232340" w:rsidP="00232340">
      <w:pPr>
        <w:spacing w:line="22" w:lineRule="atLeast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Рис. 63</w:t>
      </w:r>
    </w:p>
    <w:p w:rsidR="00232340" w:rsidRPr="006F13F5" w:rsidRDefault="00232340" w:rsidP="00232340">
      <w:pPr>
        <w:spacing w:line="22" w:lineRule="atLeast"/>
        <w:ind w:firstLine="567"/>
        <w:jc w:val="center"/>
        <w:rPr>
          <w:sz w:val="16"/>
          <w:szCs w:val="16"/>
          <w:u w:val="single"/>
          <w:lang w:bidi="he-IL"/>
        </w:rPr>
      </w:pPr>
    </w:p>
    <w:p w:rsidR="00232340" w:rsidRPr="00DB19F6" w:rsidRDefault="00232340" w:rsidP="00232340">
      <w:pPr>
        <w:spacing w:line="22" w:lineRule="atLeast"/>
        <w:jc w:val="center"/>
        <w:rPr>
          <w:sz w:val="28"/>
          <w:szCs w:val="28"/>
          <w:u w:val="single"/>
          <w:lang w:bidi="he-IL"/>
        </w:rPr>
      </w:pPr>
      <w:r w:rsidRPr="00DB19F6">
        <w:rPr>
          <w:sz w:val="28"/>
          <w:szCs w:val="28"/>
          <w:u w:val="single"/>
          <w:lang w:bidi="he-IL"/>
        </w:rPr>
        <w:t>Решение</w:t>
      </w:r>
    </w:p>
    <w:p w:rsidR="00232340" w:rsidRDefault="00232340" w:rsidP="0023234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Графический алгоритм состоит из следующих операций:</w:t>
      </w:r>
    </w:p>
    <w:p w:rsidR="00232340" w:rsidRDefault="00232340" w:rsidP="00232340">
      <w:pPr>
        <w:pStyle w:val="a4"/>
        <w:widowControl/>
        <w:numPr>
          <w:ilvl w:val="0"/>
          <w:numId w:val="17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 w:rsidRPr="003C23DF">
        <w:rPr>
          <w:i/>
          <w:sz w:val="28"/>
          <w:szCs w:val="28"/>
          <w:lang w:bidi="he-IL"/>
        </w:rPr>
        <w:t xml:space="preserve">l  </w:t>
      </w:r>
      <w:r w:rsidR="00B3594A">
        <w:rPr>
          <w:position w:val="-6"/>
        </w:rPr>
        <w:pict>
          <v:shape id="_x0000_i1026" type="#_x0000_t75" style="width:10.65pt;height:16.65pt" equationxml="&lt;">
            <v:imagedata r:id="rId8" o:title="" chromakey="white"/>
          </v:shape>
        </w:pict>
      </w:r>
      <w:r w:rsidRPr="003C23DF">
        <w:rPr>
          <w:i/>
          <w:sz w:val="28"/>
          <w:szCs w:val="28"/>
          <w:lang w:bidi="he-IL"/>
        </w:rPr>
        <w:t xml:space="preserve"> </w:t>
      </w:r>
      <w:r>
        <w:rPr>
          <w:i/>
          <w:sz w:val="28"/>
          <w:szCs w:val="28"/>
          <w:lang w:bidi="he-IL"/>
        </w:rPr>
        <w:t>Σ</w:t>
      </w:r>
      <w:r>
        <w:rPr>
          <w:sz w:val="28"/>
          <w:szCs w:val="28"/>
          <w:lang w:bidi="he-IL"/>
        </w:rPr>
        <w:t>;</w:t>
      </w:r>
    </w:p>
    <w:p w:rsidR="00232340" w:rsidRDefault="00232340" w:rsidP="00232340">
      <w:pPr>
        <w:pStyle w:val="a4"/>
        <w:widowControl/>
        <w:numPr>
          <w:ilvl w:val="0"/>
          <w:numId w:val="17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>
        <w:rPr>
          <w:i/>
          <w:sz w:val="28"/>
          <w:szCs w:val="28"/>
          <w:lang w:bidi="he-IL"/>
        </w:rPr>
        <w:t>Σ</w:t>
      </w:r>
      <w:r w:rsidRPr="003C23DF">
        <w:rPr>
          <w:i/>
          <w:sz w:val="28"/>
          <w:szCs w:val="28"/>
          <w:lang w:bidi="he-IL"/>
        </w:rPr>
        <w:t xml:space="preserve"> </w:t>
      </w:r>
      <w:r w:rsidR="00B3594A">
        <w:rPr>
          <w:position w:val="-6"/>
        </w:rPr>
        <w:pict>
          <v:shape id="_x0000_i1027" type="#_x0000_t75" style="width:9.65pt;height:16.65pt" equationxml="&lt;">
            <v:imagedata r:id="rId9" o:title="" chromakey="white"/>
          </v:shape>
        </w:pict>
      </w:r>
      <w:r w:rsidRPr="003C23DF">
        <w:rPr>
          <w:i/>
          <w:sz w:val="28"/>
          <w:szCs w:val="28"/>
          <w:lang w:bidi="he-IL"/>
        </w:rPr>
        <w:t xml:space="preserve"> АВСА’B’C’ = 1 – 2 – 3</w:t>
      </w:r>
      <w:r>
        <w:rPr>
          <w:sz w:val="28"/>
          <w:szCs w:val="28"/>
          <w:lang w:bidi="he-IL"/>
        </w:rPr>
        <w:t>;</w:t>
      </w:r>
    </w:p>
    <w:p w:rsidR="00232340" w:rsidRDefault="00232340" w:rsidP="00232340">
      <w:pPr>
        <w:pStyle w:val="a4"/>
        <w:widowControl/>
        <w:numPr>
          <w:ilvl w:val="0"/>
          <w:numId w:val="17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 w:rsidRPr="003C23DF">
        <w:rPr>
          <w:i/>
          <w:sz w:val="28"/>
          <w:szCs w:val="28"/>
          <w:lang w:bidi="he-IL"/>
        </w:rPr>
        <w:t xml:space="preserve">l </w:t>
      </w:r>
      <w:r w:rsidR="00B3594A">
        <w:rPr>
          <w:position w:val="-6"/>
        </w:rPr>
        <w:pict>
          <v:shape id="_x0000_i1028" type="#_x0000_t75" style="width:9.65pt;height:16.65pt" equationxml="&lt;">
            <v:imagedata r:id="rId9" o:title="" chromakey="white"/>
          </v:shape>
        </w:pict>
      </w:r>
      <w:r w:rsidRPr="003C23DF">
        <w:rPr>
          <w:i/>
          <w:sz w:val="28"/>
          <w:szCs w:val="28"/>
          <w:lang w:bidi="he-IL"/>
        </w:rPr>
        <w:t xml:space="preserve"> 1 – 2 – 3 = I, II</w:t>
      </w:r>
      <w:r>
        <w:rPr>
          <w:sz w:val="28"/>
          <w:szCs w:val="28"/>
          <w:lang w:bidi="he-IL"/>
        </w:rPr>
        <w:t>.</w:t>
      </w:r>
    </w:p>
    <w:p w:rsidR="00232340" w:rsidRDefault="00232340" w:rsidP="00232340">
      <w:pPr>
        <w:pStyle w:val="a3"/>
        <w:spacing w:line="22" w:lineRule="atLeast"/>
        <w:ind w:firstLine="567"/>
        <w:jc w:val="center"/>
        <w:rPr>
          <w:b/>
          <w:bCs/>
        </w:rPr>
      </w:pPr>
    </w:p>
    <w:p w:rsidR="00232340" w:rsidRDefault="00232340" w:rsidP="00232340">
      <w:pPr>
        <w:pStyle w:val="a3"/>
        <w:spacing w:line="22" w:lineRule="atLeast"/>
        <w:ind w:firstLine="567"/>
        <w:jc w:val="center"/>
        <w:rPr>
          <w:b/>
          <w:bCs/>
        </w:rPr>
      </w:pPr>
      <w:r>
        <w:rPr>
          <w:b/>
          <w:bCs/>
        </w:rPr>
        <w:t>Пересечение прямой линии с кривой поверхностью.</w:t>
      </w:r>
    </w:p>
    <w:p w:rsidR="00232340" w:rsidRDefault="00232340" w:rsidP="00232340">
      <w:pPr>
        <w:pStyle w:val="a3"/>
        <w:spacing w:line="22" w:lineRule="atLeast"/>
        <w:ind w:firstLine="567"/>
        <w:jc w:val="both"/>
      </w:pPr>
      <w:r>
        <w:t>Задачу на построение точек пересечения прямой линии с кривой поверхностью решают аналогично решению первой основной позиционной задачи. Рассмотрим ее на конкретном примере, когда в качестве поверхности взята поверхность тора (рис. 67).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7"/>
        <w:gridCol w:w="4913"/>
      </w:tblGrid>
      <w:tr w:rsidR="00232340" w:rsidRPr="00CF5382" w:rsidTr="005251FE">
        <w:trPr>
          <w:trHeight w:val="6939"/>
        </w:trPr>
        <w:tc>
          <w:tcPr>
            <w:tcW w:w="46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2340" w:rsidRDefault="00232340" w:rsidP="005251FE">
            <w:pPr>
              <w:pStyle w:val="a3"/>
              <w:spacing w:line="22" w:lineRule="atLeast"/>
              <w:jc w:val="center"/>
            </w:pPr>
            <w:r>
              <w:object w:dxaOrig="4737" w:dyaOrig="9134">
                <v:shape id="_x0000_i1029" type="#_x0000_t75" style="width:171.65pt;height:332.35pt" o:ole="">
                  <v:imagedata r:id="rId10" o:title=""/>
                </v:shape>
                <o:OLEObject Type="Embed" ProgID="KOMPAS.FRW" ShapeID="_x0000_i1029" DrawAspect="Content" ObjectID="_1803721470" r:id="rId11"/>
              </w:object>
            </w:r>
          </w:p>
          <w:p w:rsidR="00232340" w:rsidRPr="0005248F" w:rsidRDefault="00232340" w:rsidP="005251FE">
            <w:pPr>
              <w:pStyle w:val="a3"/>
              <w:spacing w:line="22" w:lineRule="atLeast"/>
              <w:jc w:val="center"/>
              <w:rPr>
                <w:bCs/>
              </w:rPr>
            </w:pPr>
            <w:r w:rsidRPr="001A712E">
              <w:rPr>
                <w:bCs/>
              </w:rPr>
              <w:t xml:space="preserve">Рис. </w:t>
            </w:r>
            <w:r>
              <w:rPr>
                <w:bCs/>
              </w:rPr>
              <w:t>67</w:t>
            </w:r>
          </w:p>
        </w:tc>
        <w:tc>
          <w:tcPr>
            <w:tcW w:w="53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2340" w:rsidRDefault="00232340" w:rsidP="00232340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1725"/>
                <w:tab w:val="num" w:pos="0"/>
              </w:tabs>
              <w:autoSpaceDE/>
              <w:autoSpaceDN/>
              <w:spacing w:line="22" w:lineRule="atLeast"/>
              <w:ind w:left="0" w:firstLine="567"/>
              <w:jc w:val="both"/>
            </w:pPr>
            <w:r>
              <w:t xml:space="preserve">Через данную прямую </w:t>
            </w:r>
            <w:r>
              <w:rPr>
                <w:i/>
                <w:lang w:val="en-US"/>
              </w:rPr>
              <w:t>l</w:t>
            </w:r>
            <w:r w:rsidRPr="003F7B18">
              <w:rPr>
                <w:i/>
              </w:rPr>
              <w:t xml:space="preserve"> </w:t>
            </w:r>
            <w:r>
              <w:t xml:space="preserve">проведем вспомогательную плоскость </w:t>
            </w:r>
            <w:r w:rsidRPr="003F7B18">
              <w:rPr>
                <w:i/>
              </w:rPr>
              <w:t>Г</w:t>
            </w:r>
            <w:r>
              <w:t xml:space="preserve">, которая в большинстве случаев берется проецирующей. Заключаем прямую </w:t>
            </w:r>
            <w:r>
              <w:rPr>
                <w:i/>
                <w:lang w:val="en-US"/>
              </w:rPr>
              <w:t>l</w:t>
            </w:r>
            <w:r>
              <w:t xml:space="preserve"> во фронтально – проецирующую плоскость </w:t>
            </w:r>
            <w:r w:rsidRPr="003F7B18">
              <w:rPr>
                <w:i/>
              </w:rPr>
              <w:t>Г</w:t>
            </w:r>
            <w:r w:rsidRPr="00DB2D9F">
              <w:rPr>
                <w:i/>
              </w:rPr>
              <w:t xml:space="preserve"> </w:t>
            </w:r>
            <w:r>
              <w:t>(</w:t>
            </w:r>
            <w:r w:rsidRPr="003F7B18">
              <w:rPr>
                <w:i/>
              </w:rPr>
              <w:t>Г</w:t>
            </w:r>
            <w:r w:rsidRPr="003F7B18">
              <w:rPr>
                <w:i/>
                <w:vertAlign w:val="subscript"/>
              </w:rPr>
              <w:t>2</w:t>
            </w:r>
            <w:r>
              <w:t xml:space="preserve">), фронтальная проекция которой совпадает с </w:t>
            </w:r>
            <w:r>
              <w:rPr>
                <w:i/>
                <w:lang w:val="en-US"/>
              </w:rPr>
              <w:t>l</w:t>
            </w:r>
            <w:r w:rsidRPr="003F7B18">
              <w:rPr>
                <w:i/>
                <w:vertAlign w:val="subscript"/>
              </w:rPr>
              <w:t>2</w:t>
            </w:r>
            <w:r>
              <w:t xml:space="preserve">, </w:t>
            </w:r>
            <w:r>
              <w:rPr>
                <w:i/>
                <w:lang w:val="en-US"/>
              </w:rPr>
              <w:t>l</w:t>
            </w:r>
            <w:r w:rsidRPr="003F7B18">
              <w:rPr>
                <w:i/>
                <w:vertAlign w:val="subscript"/>
              </w:rPr>
              <w:t>2</w:t>
            </w:r>
            <w:r w:rsidRPr="003F7B18">
              <w:rPr>
                <w:i/>
              </w:rPr>
              <w:t xml:space="preserve"> </w:t>
            </w:r>
            <w:r w:rsidRPr="003F7B18">
              <w:rPr>
                <w:i/>
                <w:position w:val="-4"/>
                <w:lang w:val="en-US"/>
              </w:rPr>
              <w:object w:dxaOrig="240" w:dyaOrig="200">
                <v:shape id="_x0000_i1030" type="#_x0000_t75" style="width:12pt;height:9.65pt" o:ole="">
                  <v:imagedata r:id="rId12" o:title=""/>
                </v:shape>
                <o:OLEObject Type="Embed" ProgID="Equation.3" ShapeID="_x0000_i1030" DrawAspect="Content" ObjectID="_1803721471" r:id="rId13"/>
              </w:object>
            </w:r>
            <w:r w:rsidRPr="003F7B18">
              <w:rPr>
                <w:i/>
              </w:rPr>
              <w:t>Г</w:t>
            </w:r>
            <w:r w:rsidRPr="003F7B18">
              <w:rPr>
                <w:i/>
                <w:vertAlign w:val="subscript"/>
              </w:rPr>
              <w:t>2</w:t>
            </w:r>
            <w:r>
              <w:t>.</w:t>
            </w:r>
          </w:p>
          <w:p w:rsidR="00232340" w:rsidRDefault="00232340" w:rsidP="00232340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1725"/>
                <w:tab w:val="num" w:pos="0"/>
              </w:tabs>
              <w:autoSpaceDE/>
              <w:autoSpaceDN/>
              <w:spacing w:line="22" w:lineRule="atLeast"/>
              <w:ind w:left="0" w:firstLine="567"/>
              <w:jc w:val="both"/>
            </w:pPr>
            <w:r>
              <w:t xml:space="preserve">Построим линию пересечения данной поверхности и вспомогательной плоскости </w:t>
            </w:r>
            <w:r w:rsidRPr="009F1438">
              <w:rPr>
                <w:i/>
              </w:rPr>
              <w:t>Г</w:t>
            </w:r>
            <w:r>
              <w:t xml:space="preserve">. Плоскость </w:t>
            </w:r>
            <w:r w:rsidRPr="009F1438">
              <w:rPr>
                <w:i/>
              </w:rPr>
              <w:t>Г</w:t>
            </w:r>
            <w:r w:rsidRPr="009F1438">
              <w:t xml:space="preserve"> </w:t>
            </w:r>
            <w:r>
              <w:t>(</w:t>
            </w:r>
            <w:r w:rsidRPr="009F1438">
              <w:rPr>
                <w:i/>
              </w:rPr>
              <w:t>Г</w:t>
            </w:r>
            <w:r w:rsidRPr="009F1438">
              <w:rPr>
                <w:i/>
                <w:vertAlign w:val="subscript"/>
              </w:rPr>
              <w:t>2</w:t>
            </w:r>
            <w:r>
              <w:t xml:space="preserve">) пересекает поверхность по кривой </w:t>
            </w:r>
            <w:r w:rsidRPr="00C67373">
              <w:rPr>
                <w:position w:val="-6"/>
              </w:rPr>
              <w:object w:dxaOrig="1100" w:dyaOrig="260">
                <v:shape id="_x0000_i1031" type="#_x0000_t75" style="width:54.65pt;height:12.65pt" o:ole="">
                  <v:imagedata r:id="rId14" o:title=""/>
                </v:shape>
                <o:OLEObject Type="Embed" ProgID="Equation.3" ShapeID="_x0000_i1031" DrawAspect="Content" ObjectID="_1803721472" r:id="rId15"/>
              </w:object>
            </w:r>
            <w:r>
              <w:t xml:space="preserve">. Так как </w:t>
            </w:r>
            <w:r w:rsidRPr="00C67373">
              <w:rPr>
                <w:position w:val="-6"/>
              </w:rPr>
              <w:object w:dxaOrig="680" w:dyaOrig="260">
                <v:shape id="_x0000_i1032" type="#_x0000_t75" style="width:33.65pt;height:12.65pt" o:ole="">
                  <v:imagedata r:id="rId16" o:title=""/>
                </v:shape>
                <o:OLEObject Type="Embed" ProgID="Equation.3" ShapeID="_x0000_i1032" DrawAspect="Content" ObjectID="_1803721473" r:id="rId17"/>
              </w:object>
            </w:r>
            <w:r>
              <w:t xml:space="preserve">, то </w:t>
            </w:r>
            <w:r w:rsidRPr="009F1438">
              <w:rPr>
                <w:i/>
                <w:lang w:val="en-US"/>
              </w:rPr>
              <w:t>m</w:t>
            </w:r>
            <w:r w:rsidRPr="009F1438">
              <w:rPr>
                <w:i/>
                <w:vertAlign w:val="subscript"/>
              </w:rPr>
              <w:t xml:space="preserve">2 </w:t>
            </w:r>
            <w:r w:rsidRPr="009F1438">
              <w:rPr>
                <w:i/>
              </w:rPr>
              <w:t>= Г</w:t>
            </w:r>
            <w:r w:rsidRPr="009F1438">
              <w:rPr>
                <w:i/>
                <w:vertAlign w:val="subscript"/>
              </w:rPr>
              <w:t>2</w:t>
            </w:r>
            <w:r>
              <w:t xml:space="preserve">. Горизонтальную проекцию </w:t>
            </w:r>
            <w:r w:rsidRPr="009F1438">
              <w:rPr>
                <w:i/>
                <w:lang w:val="en-US"/>
              </w:rPr>
              <w:t>m</w:t>
            </w:r>
            <w:r w:rsidRPr="009F1438">
              <w:rPr>
                <w:i/>
                <w:vertAlign w:val="subscript"/>
              </w:rPr>
              <w:t>1</w:t>
            </w:r>
            <w:r>
              <w:t xml:space="preserve"> линии пересечения </w:t>
            </w:r>
            <w:r>
              <w:rPr>
                <w:lang w:val="en-US"/>
              </w:rPr>
              <w:t>m</w:t>
            </w:r>
            <w:r>
              <w:t xml:space="preserve"> строим по точкам из условия принадлежности их поверхности тора.</w:t>
            </w:r>
          </w:p>
          <w:p w:rsidR="00232340" w:rsidRDefault="00232340" w:rsidP="00232340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1725"/>
                <w:tab w:val="num" w:pos="0"/>
              </w:tabs>
              <w:autoSpaceDE/>
              <w:autoSpaceDN/>
              <w:spacing w:line="22" w:lineRule="atLeast"/>
              <w:ind w:left="0" w:firstLine="567"/>
              <w:jc w:val="both"/>
            </w:pPr>
            <w:r>
              <w:t xml:space="preserve">Находим точки пересечения </w:t>
            </w:r>
            <w:r w:rsidRPr="009F1438">
              <w:rPr>
                <w:i/>
                <w:lang w:val="en-US"/>
              </w:rPr>
              <w:t>I</w:t>
            </w:r>
            <w:r>
              <w:t>,</w:t>
            </w:r>
            <w:r w:rsidRPr="009F1438">
              <w:rPr>
                <w:i/>
              </w:rPr>
              <w:t xml:space="preserve"> || </w:t>
            </w:r>
            <w:r>
              <w:t xml:space="preserve">данной прямой </w:t>
            </w:r>
            <w:r>
              <w:rPr>
                <w:i/>
                <w:lang w:val="en-US"/>
              </w:rPr>
              <w:t>l</w:t>
            </w:r>
            <w:r>
              <w:t xml:space="preserve"> с построенной кривой </w:t>
            </w:r>
            <w:r w:rsidRPr="009F1438">
              <w:rPr>
                <w:i/>
                <w:lang w:val="en-US"/>
              </w:rPr>
              <w:t>m</w:t>
            </w:r>
            <w:r>
              <w:t>.</w:t>
            </w:r>
          </w:p>
        </w:tc>
      </w:tr>
      <w:tr w:rsidR="00232340" w:rsidRPr="00CF5382" w:rsidTr="005251FE">
        <w:trPr>
          <w:trHeight w:val="70"/>
        </w:trPr>
        <w:tc>
          <w:tcPr>
            <w:tcW w:w="46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2340" w:rsidRPr="00B027F1" w:rsidRDefault="00232340" w:rsidP="005251FE">
            <w:pPr>
              <w:pStyle w:val="a3"/>
              <w:spacing w:line="22" w:lineRule="atLeast"/>
              <w:jc w:val="center"/>
              <w:rPr>
                <w:sz w:val="10"/>
                <w:szCs w:val="16"/>
              </w:rPr>
            </w:pPr>
          </w:p>
        </w:tc>
        <w:tc>
          <w:tcPr>
            <w:tcW w:w="53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2340" w:rsidRPr="00D03067" w:rsidRDefault="00232340" w:rsidP="005251FE">
            <w:pPr>
              <w:pStyle w:val="a3"/>
              <w:spacing w:line="22" w:lineRule="atLeast"/>
              <w:jc w:val="both"/>
              <w:rPr>
                <w:sz w:val="16"/>
                <w:szCs w:val="16"/>
              </w:rPr>
            </w:pPr>
          </w:p>
        </w:tc>
      </w:tr>
    </w:tbl>
    <w:p w:rsidR="00232340" w:rsidRPr="00E07B97" w:rsidRDefault="00232340" w:rsidP="00232340">
      <w:pPr>
        <w:pStyle w:val="a3"/>
        <w:widowControl/>
        <w:numPr>
          <w:ilvl w:val="0"/>
          <w:numId w:val="18"/>
        </w:numPr>
        <w:tabs>
          <w:tab w:val="clear" w:pos="1725"/>
          <w:tab w:val="num" w:pos="0"/>
        </w:tabs>
        <w:autoSpaceDE/>
        <w:autoSpaceDN/>
        <w:spacing w:line="22" w:lineRule="atLeast"/>
        <w:ind w:left="0" w:firstLine="567"/>
        <w:jc w:val="both"/>
      </w:pPr>
      <w:r>
        <w:t xml:space="preserve">Определим видимость. На горизонтальной проекции точки </w:t>
      </w:r>
      <w:r w:rsidRPr="006B68D0">
        <w:rPr>
          <w:i/>
          <w:lang w:val="en-US"/>
        </w:rPr>
        <w:t>I</w:t>
      </w:r>
      <w:r w:rsidRPr="006B68D0">
        <w:rPr>
          <w:i/>
          <w:vertAlign w:val="subscript"/>
        </w:rPr>
        <w:t>1</w:t>
      </w:r>
      <w:r>
        <w:t xml:space="preserve"> и </w:t>
      </w:r>
      <w:r w:rsidRPr="006B68D0">
        <w:rPr>
          <w:i/>
          <w:lang w:val="en-US"/>
        </w:rPr>
        <w:t>II</w:t>
      </w:r>
      <w:r w:rsidRPr="006B68D0">
        <w:rPr>
          <w:i/>
          <w:vertAlign w:val="subscript"/>
        </w:rPr>
        <w:t>1</w:t>
      </w:r>
      <w:r>
        <w:t xml:space="preserve"> – видимые, так как лежат на видимой части поверхности. На фронтальной проекции точка </w:t>
      </w:r>
      <w:r w:rsidRPr="006B68D0">
        <w:rPr>
          <w:i/>
          <w:lang w:val="en-US"/>
        </w:rPr>
        <w:t>I</w:t>
      </w:r>
      <w:r w:rsidRPr="006B68D0">
        <w:rPr>
          <w:i/>
          <w:vertAlign w:val="subscript"/>
        </w:rPr>
        <w:t>2</w:t>
      </w:r>
      <w:r w:rsidRPr="006B68D0">
        <w:rPr>
          <w:i/>
        </w:rPr>
        <w:t xml:space="preserve"> </w:t>
      </w:r>
      <w:r>
        <w:t xml:space="preserve">– видимая, а точка </w:t>
      </w:r>
      <w:r w:rsidRPr="006B68D0">
        <w:rPr>
          <w:i/>
          <w:lang w:val="en-US"/>
        </w:rPr>
        <w:t>II</w:t>
      </w:r>
      <w:r w:rsidRPr="006B68D0">
        <w:rPr>
          <w:i/>
          <w:vertAlign w:val="subscript"/>
        </w:rPr>
        <w:t>2</w:t>
      </w:r>
      <w:r>
        <w:t xml:space="preserve"> – невидимая.</w:t>
      </w:r>
    </w:p>
    <w:p w:rsidR="00232340" w:rsidRDefault="00232340" w:rsidP="00232340">
      <w:pPr>
        <w:pStyle w:val="a3"/>
        <w:spacing w:line="22" w:lineRule="atLeast"/>
        <w:ind w:firstLine="567"/>
        <w:jc w:val="both"/>
      </w:pPr>
      <w:r>
        <w:t>Данное решение является типовым. Однако в каждом конкретном случае для упрощения построений целесообразно использовать другие виды вспомогательных плоскостей, а также преобразования комплексного чертежа.</w:t>
      </w:r>
    </w:p>
    <w:p w:rsidR="00232340" w:rsidRDefault="00232340" w:rsidP="00232340">
      <w:pPr>
        <w:ind w:left="147"/>
        <w:jc w:val="center"/>
        <w:rPr>
          <w:spacing w:val="-4"/>
          <w:sz w:val="40"/>
        </w:rPr>
      </w:pPr>
    </w:p>
    <w:p w:rsidR="003F3407" w:rsidRPr="004C147F" w:rsidRDefault="003F3407" w:rsidP="003F3407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3F3407" w:rsidRPr="00296442" w:rsidRDefault="003F3407" w:rsidP="003F3407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3F3407" w:rsidRPr="00296442" w:rsidRDefault="003F3407" w:rsidP="003F3407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В.В. Конспект лекций по начертательной геометрии инженерная графика: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18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3F3407" w:rsidRPr="00296442" w:rsidRDefault="003F3407" w:rsidP="003F3407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19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3F3407" w:rsidRDefault="003F3407" w:rsidP="003F3407">
      <w:pPr>
        <w:tabs>
          <w:tab w:val="left" w:pos="284"/>
        </w:tabs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дан. — Пенза</w:t>
      </w:r>
      <w:r w:rsidRPr="00296442">
        <w:rPr>
          <w:sz w:val="24"/>
          <w:szCs w:val="24"/>
        </w:rPr>
        <w:t xml:space="preserve">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20" w:history="1">
        <w:r w:rsidRPr="00296442">
          <w:rPr>
            <w:sz w:val="24"/>
            <w:szCs w:val="24"/>
          </w:rPr>
          <w:t>https://e.lanbook.com/book/62606</w:t>
        </w:r>
      </w:hyperlink>
    </w:p>
    <w:p w:rsidR="003F3407" w:rsidRDefault="003F3407" w:rsidP="00232340">
      <w:pPr>
        <w:ind w:left="147"/>
        <w:jc w:val="center"/>
        <w:rPr>
          <w:spacing w:val="-4"/>
          <w:sz w:val="40"/>
        </w:rPr>
      </w:pPr>
    </w:p>
    <w:sectPr w:rsidR="003F3407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C81D01"/>
    <w:multiLevelType w:val="hybridMultilevel"/>
    <w:tmpl w:val="913AC51E"/>
    <w:lvl w:ilvl="0" w:tplc="BB289F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7437FE7"/>
    <w:multiLevelType w:val="hybridMultilevel"/>
    <w:tmpl w:val="39A62876"/>
    <w:lvl w:ilvl="0" w:tplc="5A26D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61696B"/>
    <w:multiLevelType w:val="hybridMultilevel"/>
    <w:tmpl w:val="F3A485F6"/>
    <w:lvl w:ilvl="0" w:tplc="9EFC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964029"/>
    <w:multiLevelType w:val="hybridMultilevel"/>
    <w:tmpl w:val="306E48F8"/>
    <w:lvl w:ilvl="0" w:tplc="4A260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C22993"/>
    <w:multiLevelType w:val="hybridMultilevel"/>
    <w:tmpl w:val="A80AFA44"/>
    <w:lvl w:ilvl="0" w:tplc="384AB76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3"/>
  </w:num>
  <w:num w:numId="5">
    <w:abstractNumId w:val="2"/>
  </w:num>
  <w:num w:numId="6">
    <w:abstractNumId w:val="0"/>
  </w:num>
  <w:num w:numId="7">
    <w:abstractNumId w:val="10"/>
  </w:num>
  <w:num w:numId="8">
    <w:abstractNumId w:val="17"/>
  </w:num>
  <w:num w:numId="9">
    <w:abstractNumId w:val="12"/>
  </w:num>
  <w:num w:numId="10">
    <w:abstractNumId w:val="15"/>
  </w:num>
  <w:num w:numId="11">
    <w:abstractNumId w:val="14"/>
  </w:num>
  <w:num w:numId="12">
    <w:abstractNumId w:val="6"/>
  </w:num>
  <w:num w:numId="13">
    <w:abstractNumId w:val="5"/>
  </w:num>
  <w:num w:numId="14">
    <w:abstractNumId w:val="8"/>
  </w:num>
  <w:num w:numId="15">
    <w:abstractNumId w:val="3"/>
  </w:num>
  <w:num w:numId="16">
    <w:abstractNumId w:val="7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125A3C"/>
    <w:rsid w:val="001F04C5"/>
    <w:rsid w:val="001F7C15"/>
    <w:rsid w:val="00232340"/>
    <w:rsid w:val="00277B69"/>
    <w:rsid w:val="0028053B"/>
    <w:rsid w:val="003F3407"/>
    <w:rsid w:val="00520062"/>
    <w:rsid w:val="005925B8"/>
    <w:rsid w:val="005B7DD9"/>
    <w:rsid w:val="005C2473"/>
    <w:rsid w:val="00617529"/>
    <w:rsid w:val="00694A6F"/>
    <w:rsid w:val="006A279D"/>
    <w:rsid w:val="008059C0"/>
    <w:rsid w:val="00806543"/>
    <w:rsid w:val="00B233D7"/>
    <w:rsid w:val="00B3594A"/>
    <w:rsid w:val="00B60A0D"/>
    <w:rsid w:val="00C0185E"/>
    <w:rsid w:val="00C971F6"/>
    <w:rsid w:val="00CD27C6"/>
    <w:rsid w:val="00D35BB0"/>
    <w:rsid w:val="00E67474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hyperlink" Target="https://e.lanbook.com/book/6265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hyperlink" Target="https://e.lanbook.com/book/6260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image" Target="media/image5.wmf"/><Relationship Id="rId19" Type="http://schemas.openxmlformats.org/officeDocument/2006/relationships/hyperlink" Target="https://e.lanbook.com/book/6311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2025-03-16T06:49:00Z</dcterms:created>
  <dcterms:modified xsi:type="dcterms:W3CDTF">2025-03-17T08:54:00Z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