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C7" w:rsidRPr="00F86BC7" w:rsidRDefault="00F86BC7" w:rsidP="00F86BC7">
      <w:pPr>
        <w:pStyle w:val="a3"/>
        <w:rPr>
          <w:sz w:val="36"/>
          <w:szCs w:val="36"/>
        </w:rPr>
      </w:pPr>
      <w:r w:rsidRPr="00F86BC7">
        <w:rPr>
          <w:sz w:val="36"/>
          <w:szCs w:val="36"/>
        </w:rPr>
        <w:t>Примерные темы рефератов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>1.</w:t>
      </w:r>
      <w:r w:rsidRPr="00F86BC7">
        <w:rPr>
          <w:rFonts w:ascii="Times New Roman" w:hAnsi="Times New Roman" w:cs="Times New Roman"/>
          <w:sz w:val="24"/>
          <w:szCs w:val="24"/>
        </w:rPr>
        <w:t xml:space="preserve"> </w:t>
      </w:r>
      <w:r w:rsidRPr="00F86BC7">
        <w:rPr>
          <w:rFonts w:ascii="Times New Roman" w:hAnsi="Times New Roman" w:cs="Times New Roman"/>
          <w:sz w:val="24"/>
          <w:szCs w:val="24"/>
        </w:rPr>
        <w:t>Элементы механики   жидкостей.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 xml:space="preserve">2. Строение вещества в конденсированном </w:t>
      </w:r>
      <w:proofErr w:type="gramStart"/>
      <w:r w:rsidRPr="00F86BC7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F86BC7">
        <w:rPr>
          <w:rFonts w:ascii="Times New Roman" w:hAnsi="Times New Roman" w:cs="Times New Roman"/>
          <w:sz w:val="24"/>
          <w:szCs w:val="24"/>
        </w:rPr>
        <w:t>,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>3. Свойства гетероатомных органических соединений</w:t>
      </w:r>
      <w:r>
        <w:rPr>
          <w:rFonts w:ascii="Times New Roman" w:hAnsi="Times New Roman" w:cs="Times New Roman"/>
          <w:sz w:val="24"/>
          <w:szCs w:val="24"/>
        </w:rPr>
        <w:t>, их роль как ПАВ</w:t>
      </w:r>
      <w:r w:rsidRPr="00F86BC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86BC7">
        <w:rPr>
          <w:rFonts w:ascii="Times New Roman" w:hAnsi="Times New Roman" w:cs="Times New Roman"/>
          <w:sz w:val="24"/>
          <w:szCs w:val="24"/>
        </w:rPr>
        <w:t xml:space="preserve">Природа сил межмолекулярного взаимодействия в неорганических </w:t>
      </w:r>
      <w:proofErr w:type="gramStart"/>
      <w:r w:rsidRPr="00F86BC7">
        <w:rPr>
          <w:rFonts w:ascii="Times New Roman" w:hAnsi="Times New Roman" w:cs="Times New Roman"/>
          <w:sz w:val="24"/>
          <w:szCs w:val="24"/>
        </w:rPr>
        <w:t>коллоидах</w:t>
      </w:r>
      <w:proofErr w:type="gramEnd"/>
      <w:r w:rsidRPr="00F86BC7">
        <w:rPr>
          <w:rFonts w:ascii="Times New Roman" w:hAnsi="Times New Roman" w:cs="Times New Roman"/>
          <w:sz w:val="24"/>
          <w:szCs w:val="24"/>
        </w:rPr>
        <w:t xml:space="preserve"> и в нефтяных дисперсных системах. 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86BC7">
        <w:rPr>
          <w:rFonts w:ascii="Times New Roman" w:hAnsi="Times New Roman" w:cs="Times New Roman"/>
          <w:sz w:val="24"/>
          <w:szCs w:val="24"/>
        </w:rPr>
        <w:t xml:space="preserve">Проявление парамагнетизма в органических </w:t>
      </w:r>
      <w:proofErr w:type="gramStart"/>
      <w:r w:rsidRPr="00F86BC7">
        <w:rPr>
          <w:rFonts w:ascii="Times New Roman" w:hAnsi="Times New Roman" w:cs="Times New Roman"/>
          <w:sz w:val="24"/>
          <w:szCs w:val="24"/>
        </w:rPr>
        <w:t>соединениях</w:t>
      </w:r>
      <w:proofErr w:type="gramEnd"/>
      <w:r w:rsidRPr="00F86B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6BC7">
        <w:rPr>
          <w:rFonts w:ascii="Times New Roman" w:hAnsi="Times New Roman" w:cs="Times New Roman"/>
          <w:sz w:val="24"/>
          <w:szCs w:val="24"/>
        </w:rPr>
        <w:t>нефтях</w:t>
      </w:r>
      <w:proofErr w:type="spellEnd"/>
      <w:r w:rsidRPr="00F86BC7">
        <w:rPr>
          <w:rFonts w:ascii="Times New Roman" w:hAnsi="Times New Roman" w:cs="Times New Roman"/>
          <w:sz w:val="24"/>
          <w:szCs w:val="24"/>
        </w:rPr>
        <w:t xml:space="preserve"> и нефтепродуктах. 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86BC7">
        <w:rPr>
          <w:rFonts w:ascii="Times New Roman" w:hAnsi="Times New Roman" w:cs="Times New Roman"/>
          <w:sz w:val="24"/>
          <w:szCs w:val="24"/>
        </w:rPr>
        <w:t>Модель построения ассоциативных комбинаций нефтяных дисперсных систем “</w:t>
      </w:r>
      <w:proofErr w:type="spellStart"/>
      <w:r w:rsidRPr="00F86BC7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F8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BC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8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BC7">
        <w:rPr>
          <w:rFonts w:ascii="Times New Roman" w:hAnsi="Times New Roman" w:cs="Times New Roman"/>
          <w:sz w:val="24"/>
          <w:szCs w:val="24"/>
        </w:rPr>
        <w:t>plate</w:t>
      </w:r>
      <w:proofErr w:type="spellEnd"/>
      <w:r w:rsidRPr="00F86BC7">
        <w:rPr>
          <w:rFonts w:ascii="Times New Roman" w:hAnsi="Times New Roman" w:cs="Times New Roman"/>
          <w:sz w:val="24"/>
          <w:szCs w:val="24"/>
        </w:rPr>
        <w:t>”  и “</w:t>
      </w:r>
      <w:proofErr w:type="spellStart"/>
      <w:r w:rsidRPr="00F86BC7">
        <w:rPr>
          <w:rFonts w:ascii="Times New Roman" w:hAnsi="Times New Roman" w:cs="Times New Roman"/>
          <w:sz w:val="24"/>
          <w:szCs w:val="24"/>
        </w:rPr>
        <w:t>Onion</w:t>
      </w:r>
      <w:proofErr w:type="spellEnd"/>
      <w:r w:rsidRPr="00F86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BC7">
        <w:rPr>
          <w:rFonts w:ascii="Times New Roman" w:hAnsi="Times New Roman" w:cs="Times New Roman"/>
          <w:sz w:val="24"/>
          <w:szCs w:val="24"/>
        </w:rPr>
        <w:t>skin</w:t>
      </w:r>
      <w:proofErr w:type="spellEnd"/>
      <w:r w:rsidRPr="00F86BC7">
        <w:rPr>
          <w:rFonts w:ascii="Times New Roman" w:hAnsi="Times New Roman" w:cs="Times New Roman"/>
          <w:sz w:val="24"/>
          <w:szCs w:val="24"/>
        </w:rPr>
        <w:t>.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>7.Спектральные методы определения размера и количества частиц дисперсной фазы.</w:t>
      </w:r>
    </w:p>
    <w:p w:rsid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8.Теория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вязкопластичного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течения жидкости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 xml:space="preserve"> </w:t>
      </w:r>
      <w:r w:rsidRPr="00F86BC7">
        <w:rPr>
          <w:rFonts w:ascii="Times New Roman" w:hAnsi="Times New Roman" w:cs="Times New Roman"/>
          <w:sz w:val="24"/>
          <w:szCs w:val="24"/>
        </w:rPr>
        <w:t>9.Механизм действия сил на поверхности раздела фаз. Природа адсорбционного взаимодействия.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 xml:space="preserve">10.Выдающийся учёный, автор теории НДС – профессор </w:t>
      </w:r>
      <w:proofErr w:type="spellStart"/>
      <w:r w:rsidRPr="00F86BC7">
        <w:rPr>
          <w:rFonts w:ascii="Times New Roman" w:hAnsi="Times New Roman" w:cs="Times New Roman"/>
          <w:sz w:val="24"/>
          <w:szCs w:val="24"/>
        </w:rPr>
        <w:t>Сюняев</w:t>
      </w:r>
      <w:proofErr w:type="spellEnd"/>
      <w:r w:rsidRPr="00F86BC7">
        <w:rPr>
          <w:rFonts w:ascii="Times New Roman" w:hAnsi="Times New Roman" w:cs="Times New Roman"/>
          <w:sz w:val="24"/>
          <w:szCs w:val="24"/>
        </w:rPr>
        <w:t xml:space="preserve"> З.И.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>11.Сравнительный анализ фазовых переходов 1-го и 2-го рода в НДС.</w:t>
      </w:r>
    </w:p>
    <w:p w:rsid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6BC7">
        <w:rPr>
          <w:rFonts w:ascii="Times New Roman" w:hAnsi="Times New Roman" w:cs="Times New Roman"/>
          <w:sz w:val="24"/>
          <w:szCs w:val="24"/>
        </w:rPr>
        <w:t xml:space="preserve">12. Способы регулирования строения и свойств НДС. </w:t>
      </w:r>
    </w:p>
    <w:p w:rsid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Выдающийся учёный, автор теории обменных взаимодействия в НДС</w:t>
      </w:r>
    </w:p>
    <w:p w:rsid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Использование экстремальных состояний НДС в практике переработки, ил транспортировки, или хранения или применения углеводородного сырья и нефтепродуктов</w:t>
      </w:r>
    </w:p>
    <w:p w:rsidR="00F86BC7" w:rsidRPr="00F86BC7" w:rsidRDefault="00F86BC7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6AEE" w:rsidRPr="00F86BC7" w:rsidRDefault="009E6AEE" w:rsidP="00F86B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E6AEE" w:rsidRPr="00F8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C7"/>
    <w:rsid w:val="009E6AEE"/>
    <w:rsid w:val="00DF1B74"/>
    <w:rsid w:val="00F8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B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86B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B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86B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8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Пивоварова Надежда</dc:creator>
  <cp:lastModifiedBy>Пивоварова Надежда</cp:lastModifiedBy>
  <cp:revision>1</cp:revision>
  <dcterms:created xsi:type="dcterms:W3CDTF">2024-04-12T10:02:00Z</dcterms:created>
  <dcterms:modified xsi:type="dcterms:W3CDTF">2024-04-12T10:13:00Z</dcterms:modified>
</cp:coreProperties>
</file>