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07" w:rsidRPr="000D79C9" w:rsidRDefault="00D96E07" w:rsidP="00D96E07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94376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CF881F" wp14:editId="1CA5CCCE">
            <wp:simplePos x="0" y="0"/>
            <wp:positionH relativeFrom="column">
              <wp:posOffset>-352425</wp:posOffset>
            </wp:positionH>
            <wp:positionV relativeFrom="paragraph">
              <wp:posOffset>-80010</wp:posOffset>
            </wp:positionV>
            <wp:extent cx="1055370" cy="1013460"/>
            <wp:effectExtent l="19050" t="0" r="0" b="0"/>
            <wp:wrapNone/>
            <wp:docPr id="1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D96E07" w:rsidRPr="000D79C9" w:rsidRDefault="00D96E07" w:rsidP="00D96E07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D96E07" w:rsidRPr="000D79C9" w:rsidRDefault="00D96E07" w:rsidP="00D96E07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D96E07" w:rsidRPr="00B959FC" w:rsidRDefault="00D96E07" w:rsidP="00D96E07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                            </w:t>
      </w:r>
      <w:r w:rsidRPr="00B959FC">
        <w:rPr>
          <w:b/>
          <w:bCs/>
          <w:sz w:val="12"/>
          <w:szCs w:val="12"/>
          <w:lang w:val="ru-RU"/>
        </w:rPr>
        <w:t>Система менеджмента качества в области образования, воспитания, науки и инноваций сертифицирована</w:t>
      </w:r>
    </w:p>
    <w:p w:rsidR="00D96E07" w:rsidRPr="00B959FC" w:rsidRDefault="00D96E07" w:rsidP="00D96E07">
      <w:pPr>
        <w:jc w:val="center"/>
        <w:rPr>
          <w:b/>
          <w:i/>
          <w:sz w:val="26"/>
          <w:lang w:val="ru-RU"/>
        </w:rPr>
      </w:pPr>
      <w:r>
        <w:rPr>
          <w:b/>
          <w:bCs/>
          <w:sz w:val="12"/>
          <w:szCs w:val="12"/>
          <w:lang w:val="ru-RU"/>
        </w:rPr>
        <w:t xml:space="preserve">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D96E07" w:rsidRDefault="00D96E07" w:rsidP="00D96E0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96E07" w:rsidRPr="0066598A" w:rsidRDefault="00D96E07" w:rsidP="00D96E07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D96E07" w:rsidRPr="0066598A" w:rsidRDefault="00D96E07" w:rsidP="00D96E07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D96E07" w:rsidRDefault="00D96E07" w:rsidP="00D96E07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D96E07" w:rsidRDefault="00D96E07" w:rsidP="00D96E07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D96E07" w:rsidRPr="0066598A" w:rsidRDefault="00D96E07" w:rsidP="00D96E07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D96E07" w:rsidRPr="00C25339" w:rsidRDefault="00D96E07" w:rsidP="00D96E0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D96E07" w:rsidRPr="0066598A" w:rsidRDefault="00D96E07" w:rsidP="00D96E07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B441E" w:rsidRPr="008007C0" w:rsidRDefault="003B441E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Pr="008007C0" w:rsidRDefault="00D96E07">
      <w:pPr>
        <w:rPr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Лабораторная работа №</w:t>
      </w:r>
      <w:r w:rsidR="008007C0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96E07">
        <w:rPr>
          <w:rFonts w:ascii="Times New Roman" w:hAnsi="Times New Roman" w:cs="Times New Roman"/>
          <w:sz w:val="28"/>
          <w:szCs w:val="28"/>
          <w:lang w:val="ru-RU"/>
        </w:rPr>
        <w:t xml:space="preserve">Испытание </w:t>
      </w:r>
      <w:r w:rsidR="008007C0">
        <w:rPr>
          <w:rFonts w:ascii="Times New Roman" w:hAnsi="Times New Roman" w:cs="Times New Roman"/>
          <w:sz w:val="28"/>
          <w:szCs w:val="28"/>
          <w:lang w:val="ru-RU"/>
        </w:rPr>
        <w:t>на сжатие различных материалов</w:t>
      </w: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96E07" w:rsidRDefault="00D96E07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A2FB5" w:rsidRDefault="008A2FB5" w:rsidP="008A2FB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Цель работы – изучить поведение различных материалов и определить их </w:t>
      </w:r>
      <w:hyperlink r:id="rId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механические характеристики</w:t>
        </w:r>
      </w:hyperlink>
      <w:r>
        <w:rPr>
          <w:rFonts w:ascii="Arial" w:hAnsi="Arial" w:cs="Arial"/>
          <w:color w:val="2B2B2B"/>
          <w:sz w:val="26"/>
          <w:szCs w:val="26"/>
        </w:rPr>
        <w:t> при статическом сжатии.</w:t>
      </w:r>
    </w:p>
    <w:p w:rsidR="008A2FB5" w:rsidRDefault="008A2FB5" w:rsidP="008A2FB5">
      <w:pPr>
        <w:pStyle w:val="2"/>
        <w:spacing w:before="540" w:beforeAutospacing="0" w:after="180" w:afterAutospacing="0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Основные сведения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Испытания материалов на сжатие проводят на специальных прессах или </w:t>
      </w:r>
      <w:hyperlink r:id="rId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универсальных испытательных машинах</w:t>
        </w:r>
      </w:hyperlink>
      <w:r>
        <w:rPr>
          <w:rFonts w:ascii="Arial" w:hAnsi="Arial" w:cs="Arial"/>
          <w:color w:val="2B2B2B"/>
          <w:sz w:val="26"/>
          <w:szCs w:val="26"/>
        </w:rPr>
        <w:t> по специал</w:t>
      </w:r>
      <w:bookmarkStart w:id="0" w:name="_GoBack"/>
      <w:bookmarkEnd w:id="0"/>
      <w:r>
        <w:rPr>
          <w:rFonts w:ascii="Arial" w:hAnsi="Arial" w:cs="Arial"/>
          <w:color w:val="2B2B2B"/>
          <w:sz w:val="26"/>
          <w:szCs w:val="26"/>
        </w:rPr>
        <w:t>ьным методикам: для стали и чугуна используется ГОСТ 25.503-80, бетона — ГОСТ 10.180-90, древесины поперек волокон ГОСТ 16483.11-72, древесины вдоль волокон ГОСТ 16483.10-73.</w:t>
      </w:r>
    </w:p>
    <w:p w:rsidR="008A2FB5" w:rsidRDefault="008A2FB5" w:rsidP="008A2FB5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Параметры образцов, видео и результаты испытаний на сжатие:</w:t>
      </w:r>
    </w:p>
    <w:p w:rsidR="008A2FB5" w:rsidRDefault="008A2FB5" w:rsidP="008A2FB5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hyperlink r:id="rId8" w:history="1"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стали</w:t>
        </w:r>
        <w:proofErr w:type="spellEnd"/>
      </w:hyperlink>
    </w:p>
    <w:p w:rsidR="008A2FB5" w:rsidRDefault="008A2FB5" w:rsidP="008A2FB5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hyperlink r:id="rId9" w:history="1"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чугуна</w:t>
        </w:r>
        <w:proofErr w:type="spellEnd"/>
      </w:hyperlink>
    </w:p>
    <w:p w:rsidR="008A2FB5" w:rsidRDefault="008A2FB5" w:rsidP="008A2FB5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hyperlink r:id="rId10" w:history="1"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дерева</w:t>
        </w:r>
        <w:proofErr w:type="spellEnd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вдоль</w:t>
        </w:r>
        <w:proofErr w:type="spellEnd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волокон</w:t>
        </w:r>
        <w:proofErr w:type="spellEnd"/>
      </w:hyperlink>
    </w:p>
    <w:p w:rsidR="008A2FB5" w:rsidRDefault="008A2FB5" w:rsidP="008A2FB5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hyperlink r:id="rId11" w:history="1"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дерева</w:t>
        </w:r>
        <w:proofErr w:type="spellEnd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поперек</w:t>
        </w:r>
        <w:proofErr w:type="spellEnd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 xml:space="preserve"> </w:t>
        </w:r>
        <w:proofErr w:type="spellStart"/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волокон</w:t>
        </w:r>
        <w:proofErr w:type="spellEnd"/>
      </w:hyperlink>
    </w:p>
    <w:p w:rsidR="008A2FB5" w:rsidRDefault="008A2FB5" w:rsidP="008A2FB5">
      <w:pPr>
        <w:numPr>
          <w:ilvl w:val="0"/>
          <w:numId w:val="3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proofErr w:type="spellStart"/>
      <w:r>
        <w:rPr>
          <w:rFonts w:ascii="inherit" w:hAnsi="inherit" w:cs="Arial"/>
          <w:color w:val="2B2B2B"/>
          <w:sz w:val="26"/>
          <w:szCs w:val="26"/>
        </w:rPr>
        <w:t>бетона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(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цементного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образца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>)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Образцы материалов для испытания на сжатие изготовляются в виде цилиндров высотой h и диаметром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d .</w:t>
      </w:r>
      <w:proofErr w:type="gramEnd"/>
      <w:r>
        <w:rPr>
          <w:rFonts w:ascii="Arial" w:hAnsi="Arial" w:cs="Arial"/>
          <w:color w:val="2B2B2B"/>
          <w:sz w:val="26"/>
          <w:szCs w:val="26"/>
        </w:rPr>
        <w:t xml:space="preserve"> Для чугуна, например, рекомендуется диаметр от 10 до 25 мм. Отношение h/d должно быть в пределах от 1 до 2. При значении h/d &gt;2 сказывается влияние </w:t>
      </w:r>
      <w:hyperlink r:id="rId1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продольного изгиба</w:t>
        </w:r>
      </w:hyperlink>
      <w:r>
        <w:rPr>
          <w:rFonts w:ascii="Arial" w:hAnsi="Arial" w:cs="Arial"/>
          <w:color w:val="2B2B2B"/>
          <w:sz w:val="26"/>
          <w:szCs w:val="26"/>
        </w:rPr>
        <w:t>. При значении h/d&lt;1 в большей степени сказывается влияние </w:t>
      </w:r>
      <w:hyperlink r:id="rId13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сил трения</w:t>
        </w:r>
      </w:hyperlink>
      <w:r>
        <w:rPr>
          <w:rFonts w:ascii="Arial" w:hAnsi="Arial" w:cs="Arial"/>
          <w:color w:val="2B2B2B"/>
          <w:sz w:val="26"/>
          <w:szCs w:val="26"/>
        </w:rPr>
        <w:t>, возникающих между торцами образца и опорными плитами машины.</w:t>
      </w:r>
    </w:p>
    <w:p w:rsidR="00D96E07" w:rsidRPr="00D96E07" w:rsidRDefault="00D96E07" w:rsidP="00D96E0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B2B2B"/>
          <w:sz w:val="26"/>
          <w:szCs w:val="26"/>
          <w:lang w:val="ru-RU" w:eastAsia="ru-RU"/>
        </w:rPr>
      </w:pP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Силы трения тормозят развитие </w:t>
      </w:r>
      <w:hyperlink r:id="rId14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деформации</w:t>
        </w:r>
      </w:hyperlink>
      <w:r>
        <w:rPr>
          <w:rFonts w:ascii="Arial" w:hAnsi="Arial" w:cs="Arial"/>
          <w:color w:val="2B2B2B"/>
          <w:sz w:val="26"/>
          <w:szCs w:val="26"/>
        </w:rPr>
        <w:t> у торцов образца, чем и объясняется его бочкообразная форма в результате испытаний. Одним из способов уменьшения сил трения является смазывание торцов образца графитом, графитовой смазкой или парафином.</w:t>
      </w:r>
    </w:p>
    <w:p w:rsidR="008A2FB5" w:rsidRDefault="008A2FB5" w:rsidP="008A2FB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Образцы из искусственного камня (цементного или иного раствора) изготавливаются в виде кубиков или цилиндров.</w:t>
      </w:r>
    </w:p>
    <w:p w:rsidR="008A2FB5" w:rsidRDefault="008A2FB5" w:rsidP="008A2FB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Деревянные образцы изготавливают в виде прямоугольной призмы с основанием 20 х 20 мм и высотой вдоль волокон 30 мм или кубиков со стороной 20 мм и более.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Пластичные материалы (мягкая сталь, медь и др.) одинаково хорошо работают на </w:t>
      </w:r>
      <w:hyperlink r:id="rId15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растяжение и сжатие</w:t>
        </w:r>
      </w:hyperlink>
      <w:r>
        <w:rPr>
          <w:rFonts w:ascii="Arial" w:hAnsi="Arial" w:cs="Arial"/>
          <w:color w:val="2B2B2B"/>
          <w:sz w:val="26"/>
          <w:szCs w:val="26"/>
        </w:rPr>
        <w:t>, поэтому испытание на сжатие является дополнением к </w:t>
      </w:r>
      <w:hyperlink r:id="rId16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испытанию этих материалов на растяжение</w:t>
        </w:r>
      </w:hyperlink>
      <w:r>
        <w:rPr>
          <w:rFonts w:ascii="Arial" w:hAnsi="Arial" w:cs="Arial"/>
          <w:color w:val="2B2B2B"/>
          <w:sz w:val="26"/>
          <w:szCs w:val="26"/>
        </w:rPr>
        <w:t>.</w:t>
      </w:r>
    </w:p>
    <w:p w:rsidR="008A2FB5" w:rsidRDefault="008A2FB5" w:rsidP="008A2FB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lastRenderedPageBreak/>
        <w:t>Для пластичных материалов </w:t>
      </w:r>
      <w:hyperlink r:id="rId1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модуль упругости Е</w:t>
        </w:r>
      </w:hyperlink>
      <w:r>
        <w:rPr>
          <w:rFonts w:ascii="Arial" w:hAnsi="Arial" w:cs="Arial"/>
          <w:color w:val="2B2B2B"/>
          <w:sz w:val="26"/>
          <w:szCs w:val="26"/>
        </w:rPr>
        <w:t>, </w:t>
      </w:r>
      <w:hyperlink r:id="rId18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предел упругости</w:t>
        </w:r>
      </w:hyperlink>
      <w:r>
        <w:rPr>
          <w:rFonts w:ascii="Arial" w:hAnsi="Arial" w:cs="Arial"/>
          <w:color w:val="2B2B2B"/>
          <w:sz w:val="26"/>
          <w:szCs w:val="26"/>
        </w:rPr>
        <w:t> и </w:t>
      </w:r>
      <w:hyperlink r:id="rId19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предел текучести</w:t>
        </w:r>
      </w:hyperlink>
      <w:r>
        <w:rPr>
          <w:rFonts w:ascii="Arial" w:hAnsi="Arial" w:cs="Arial"/>
          <w:color w:val="2B2B2B"/>
          <w:sz w:val="26"/>
          <w:szCs w:val="26"/>
        </w:rPr>
        <w:t> при сжатии примерно те же, что и при растяжении. При сжатии пластичных материалов сила постоянно возрастает (кривая I рис. 2.1), при этом величину </w:t>
      </w:r>
      <w:hyperlink r:id="rId20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напряжений</w:t>
        </w:r>
      </w:hyperlink>
      <w:r>
        <w:rPr>
          <w:rFonts w:ascii="Arial" w:hAnsi="Arial" w:cs="Arial"/>
          <w:color w:val="2B2B2B"/>
          <w:sz w:val="26"/>
          <w:szCs w:val="26"/>
        </w:rPr>
        <w:t>, соответствующих разрушающей силе, определить невозможно, так как образец не разрушается, а превращается в диск (рис. 2.2,а).</w:t>
      </w:r>
    </w:p>
    <w:p w:rsidR="008A2FB5" w:rsidRDefault="008A2FB5" w:rsidP="008A2FB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Характеристики, аналогичные </w:t>
      </w:r>
      <w:hyperlink r:id="rId21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относительному удлинению</w:t>
        </w:r>
      </w:hyperlink>
      <w:r>
        <w:rPr>
          <w:rFonts w:ascii="Arial" w:hAnsi="Arial" w:cs="Arial"/>
          <w:color w:val="2B2B2B"/>
          <w:sz w:val="26"/>
          <w:szCs w:val="26"/>
        </w:rPr>
        <w:t> и относительному сужению при разрыве, при испытании на сжатие также получить невозможно.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Испытанию на сжатие подвергают главным образом хрупкие материалы, которые, как правило, лучше сопротивляются сжатию, чем растяжению, и применяются для изготовления элементов, работающих на сжатие. Для их </w:t>
      </w:r>
      <w:hyperlink r:id="rId2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расчета на прочность</w:t>
        </w:r>
      </w:hyperlink>
      <w:r>
        <w:rPr>
          <w:rFonts w:ascii="Arial" w:hAnsi="Arial" w:cs="Arial"/>
          <w:color w:val="2B2B2B"/>
          <w:sz w:val="26"/>
          <w:szCs w:val="26"/>
        </w:rPr>
        <w:t> необходимо знать характеристики материалов, получаемые при испытании на сжатие.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На рис. 2.1 кривая 2 показывает диаграмму </w:t>
      </w:r>
      <w:hyperlink r:id="rId23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сжатия чугуна</w:t>
        </w:r>
      </w:hyperlink>
      <w:r>
        <w:rPr>
          <w:rFonts w:ascii="Arial" w:hAnsi="Arial" w:cs="Arial"/>
          <w:color w:val="2B2B2B"/>
          <w:sz w:val="26"/>
          <w:szCs w:val="26"/>
        </w:rPr>
        <w:t>, из которой видно, что </w:t>
      </w:r>
      <w:hyperlink r:id="rId24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закон Гука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 выполняется лишь приближенно в начальной стадии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>.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Верхняя точка диаграммы соответствует разрушающей нагрузке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F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max</w:t>
      </w:r>
      <w:proofErr w:type="spellEnd"/>
      <w:r>
        <w:rPr>
          <w:rFonts w:ascii="Arial" w:hAnsi="Arial" w:cs="Arial"/>
          <w:color w:val="2B2B2B"/>
          <w:sz w:val="26"/>
          <w:szCs w:val="26"/>
        </w:rPr>
        <w:t>, определив которую, вычисляют </w:t>
      </w:r>
      <w:hyperlink r:id="rId25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предел прочности</w:t>
        </w:r>
      </w:hyperlink>
      <w:r>
        <w:rPr>
          <w:rFonts w:ascii="Arial" w:hAnsi="Arial" w:cs="Arial"/>
          <w:color w:val="2B2B2B"/>
          <w:sz w:val="26"/>
          <w:szCs w:val="26"/>
        </w:rPr>
        <w:t> материала на сжатие </w:t>
      </w:r>
      <w:proofErr w:type="spellStart"/>
      <w:r>
        <w:rPr>
          <w:color w:val="2B2B2B"/>
          <w:sz w:val="36"/>
          <w:szCs w:val="36"/>
          <w:bdr w:val="none" w:sz="0" w:space="0" w:color="auto" w:frame="1"/>
        </w:rPr>
        <w:t>σ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perscript"/>
        </w:rPr>
        <w:t>с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пч</w:t>
      </w:r>
      <w:proofErr w:type="spellEnd"/>
      <w:r>
        <w:rPr>
          <w:rFonts w:ascii="Arial" w:hAnsi="Arial" w:cs="Arial"/>
          <w:color w:val="2B2B2B"/>
          <w:sz w:val="26"/>
          <w:szCs w:val="26"/>
        </w:rPr>
        <w:t>=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F</w:t>
      </w:r>
      <w:r>
        <w:rPr>
          <w:rFonts w:ascii="inherit" w:hAnsi="inherit" w:cs="Arial"/>
          <w:color w:val="2B2B2B"/>
          <w:sz w:val="19"/>
          <w:szCs w:val="19"/>
          <w:bdr w:val="none" w:sz="0" w:space="0" w:color="auto" w:frame="1"/>
          <w:vertAlign w:val="subscript"/>
        </w:rPr>
        <w:t>max</w:t>
      </w:r>
      <w:proofErr w:type="spellEnd"/>
      <w:r>
        <w:rPr>
          <w:rFonts w:ascii="Arial" w:hAnsi="Arial" w:cs="Arial"/>
          <w:color w:val="2B2B2B"/>
          <w:sz w:val="26"/>
          <w:szCs w:val="26"/>
        </w:rPr>
        <w:t>/A</w:t>
      </w:r>
    </w:p>
    <w:p w:rsidR="00D96E07" w:rsidRDefault="008A2FB5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97730" cy="3400425"/>
            <wp:effectExtent l="0" t="0" r="762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Разрушение чугунного образца происходит внезапно при незначительных </w:t>
      </w:r>
      <w:hyperlink r:id="rId27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остаточных деформациях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. Разрушению предшествует образование трещин, расположенных приблизительно под углом 45° к образующим боковой поверхности образца, т.е. по линиям действия максимальных касательных напряжений (рис.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2.2,б</w:t>
      </w:r>
      <w:proofErr w:type="gramEnd"/>
      <w:r>
        <w:rPr>
          <w:rFonts w:ascii="Arial" w:hAnsi="Arial" w:cs="Arial"/>
          <w:color w:val="2B2B2B"/>
          <w:sz w:val="26"/>
          <w:szCs w:val="26"/>
        </w:rPr>
        <w:t>).</w:t>
      </w:r>
    </w:p>
    <w:p w:rsidR="008A2FB5" w:rsidRDefault="008A2FB5" w:rsidP="008A2FB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Характер разрушения образцов из бетона (цементного раствора, камня) показан на рис. </w:t>
      </w:r>
      <w:proofErr w:type="gramStart"/>
      <w:r>
        <w:rPr>
          <w:rFonts w:ascii="Arial" w:hAnsi="Arial" w:cs="Arial"/>
          <w:color w:val="2B2B2B"/>
          <w:sz w:val="26"/>
          <w:szCs w:val="26"/>
        </w:rPr>
        <w:t>2.2,в</w:t>
      </w:r>
      <w:proofErr w:type="gramEnd"/>
      <w:r>
        <w:rPr>
          <w:rFonts w:ascii="Arial" w:hAnsi="Arial" w:cs="Arial"/>
          <w:color w:val="2B2B2B"/>
          <w:sz w:val="26"/>
          <w:szCs w:val="26"/>
        </w:rPr>
        <w:t xml:space="preserve"> – при наличии сил трения между плитами машины и торцами образца. Разрушение происходит путем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выкрашивания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материала </w:t>
      </w:r>
      <w:r>
        <w:rPr>
          <w:rFonts w:ascii="Arial" w:hAnsi="Arial" w:cs="Arial"/>
          <w:color w:val="2B2B2B"/>
          <w:sz w:val="26"/>
          <w:szCs w:val="26"/>
        </w:rPr>
        <w:lastRenderedPageBreak/>
        <w:t>у боковых поверхностей в средней части образца. Трещины образуются под углом 45° к линии действия нагрузки.</w:t>
      </w:r>
    </w:p>
    <w:p w:rsidR="008A2FB5" w:rsidRPr="008A2FB5" w:rsidRDefault="008A2FB5" w:rsidP="008A2FB5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8A2FB5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При снижении сил трения за счет нанесения слоя парафина на опорные поверхности образца разрушение происходит в виде продольных трещин, материал расслаивается по линиям, параллельным действию сжимающей силы, и сопротивление материала уменьшается (рис. 2.2, г).</w:t>
      </w:r>
    </w:p>
    <w:p w:rsidR="008A2FB5" w:rsidRPr="008A2FB5" w:rsidRDefault="008A2FB5" w:rsidP="008A2FB5">
      <w:pPr>
        <w:spacing w:after="360" w:line="240" w:lineRule="auto"/>
        <w:jc w:val="both"/>
        <w:textAlignment w:val="baseline"/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</w:pPr>
      <w:r w:rsidRPr="008A2FB5">
        <w:rPr>
          <w:rFonts w:ascii="Arial" w:eastAsia="Times New Roman" w:hAnsi="Arial" w:cs="Arial"/>
          <w:color w:val="2B2B2B"/>
          <w:sz w:val="26"/>
          <w:szCs w:val="26"/>
          <w:lang w:val="ru-RU" w:eastAsia="ru-RU"/>
        </w:rPr>
        <w:t>Диаграмма сжатия бетона показана на рис. 2.1, кривая 3. Из диаграммы видно, что рост нагрузки сопровождается упругими деформациями вплоть до разрушения, что вообще характерно для хрупких материалов.</w:t>
      </w:r>
    </w:p>
    <w:p w:rsidR="008A2FB5" w:rsidRDefault="008A2FB5" w:rsidP="00D96E0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008245" cy="415353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B5" w:rsidRDefault="008A2FB5" w:rsidP="008A2FB5">
      <w:pPr>
        <w:jc w:val="both"/>
        <w:rPr>
          <w:rFonts w:ascii="Arial" w:hAnsi="Arial" w:cs="Arial"/>
          <w:color w:val="2B2B2B"/>
          <w:sz w:val="26"/>
          <w:szCs w:val="26"/>
          <w:shd w:val="clear" w:color="auto" w:fill="FFFFFF"/>
          <w:lang w:val="ru-RU"/>
        </w:rPr>
      </w:pPr>
      <w:r w:rsidRPr="008A2FB5">
        <w:rPr>
          <w:rFonts w:ascii="Arial" w:hAnsi="Arial" w:cs="Arial"/>
          <w:color w:val="2B2B2B"/>
          <w:sz w:val="26"/>
          <w:szCs w:val="26"/>
          <w:shd w:val="clear" w:color="auto" w:fill="FFFFFF"/>
          <w:lang w:val="ru-RU"/>
        </w:rPr>
        <w:t>Особым своеобразием отличается сопротивление</w:t>
      </w:r>
      <w:r>
        <w:rPr>
          <w:rFonts w:ascii="Arial" w:hAnsi="Arial" w:cs="Arial"/>
          <w:color w:val="2B2B2B"/>
          <w:sz w:val="26"/>
          <w:szCs w:val="26"/>
          <w:shd w:val="clear" w:color="auto" w:fill="FFFFFF"/>
        </w:rPr>
        <w:t> </w:t>
      </w:r>
      <w:hyperlink r:id="rId29" w:history="1">
        <w:r w:rsidRPr="008A2FB5">
          <w:rPr>
            <w:rStyle w:val="a4"/>
            <w:rFonts w:ascii="Arial" w:hAnsi="Arial" w:cs="Arial"/>
            <w:color w:val="24890D"/>
            <w:sz w:val="26"/>
            <w:szCs w:val="26"/>
            <w:bdr w:val="none" w:sz="0" w:space="0" w:color="auto" w:frame="1"/>
            <w:shd w:val="clear" w:color="auto" w:fill="FFFFFF"/>
            <w:lang w:val="ru-RU"/>
          </w:rPr>
          <w:t>сжатию древесины</w:t>
        </w:r>
      </w:hyperlink>
      <w:r>
        <w:rPr>
          <w:rFonts w:ascii="Arial" w:hAnsi="Arial" w:cs="Arial"/>
          <w:color w:val="2B2B2B"/>
          <w:sz w:val="26"/>
          <w:szCs w:val="26"/>
          <w:shd w:val="clear" w:color="auto" w:fill="FFFFFF"/>
        </w:rPr>
        <w:t> </w:t>
      </w:r>
      <w:r w:rsidRPr="008A2FB5">
        <w:rPr>
          <w:rFonts w:ascii="Arial" w:hAnsi="Arial" w:cs="Arial"/>
          <w:color w:val="2B2B2B"/>
          <w:sz w:val="26"/>
          <w:szCs w:val="26"/>
          <w:shd w:val="clear" w:color="auto" w:fill="FFFFFF"/>
          <w:lang w:val="ru-RU"/>
        </w:rPr>
        <w:t>как материала анизотропного и обладающего волокнистой структурой. При сжатии, как и при растяжении, древесина обладает различной</w:t>
      </w:r>
      <w:r>
        <w:rPr>
          <w:rFonts w:ascii="Arial" w:hAnsi="Arial" w:cs="Arial"/>
          <w:color w:val="2B2B2B"/>
          <w:sz w:val="26"/>
          <w:szCs w:val="26"/>
          <w:shd w:val="clear" w:color="auto" w:fill="FFFFFF"/>
        </w:rPr>
        <w:t> </w:t>
      </w:r>
      <w:hyperlink r:id="rId30" w:history="1">
        <w:r w:rsidRPr="008A2FB5">
          <w:rPr>
            <w:rStyle w:val="a4"/>
            <w:rFonts w:ascii="Arial" w:hAnsi="Arial" w:cs="Arial"/>
            <w:color w:val="24890D"/>
            <w:sz w:val="26"/>
            <w:szCs w:val="26"/>
            <w:bdr w:val="none" w:sz="0" w:space="0" w:color="auto" w:frame="1"/>
            <w:shd w:val="clear" w:color="auto" w:fill="FFFFFF"/>
            <w:lang w:val="ru-RU"/>
          </w:rPr>
          <w:t>прочностью</w:t>
        </w:r>
      </w:hyperlink>
      <w:r>
        <w:rPr>
          <w:rFonts w:ascii="Arial" w:hAnsi="Arial" w:cs="Arial"/>
          <w:color w:val="2B2B2B"/>
          <w:sz w:val="26"/>
          <w:szCs w:val="26"/>
          <w:shd w:val="clear" w:color="auto" w:fill="FFFFFF"/>
        </w:rPr>
        <w:t> </w:t>
      </w:r>
      <w:r w:rsidRPr="008A2FB5">
        <w:rPr>
          <w:rFonts w:ascii="Arial" w:hAnsi="Arial" w:cs="Arial"/>
          <w:color w:val="2B2B2B"/>
          <w:sz w:val="26"/>
          <w:szCs w:val="26"/>
          <w:shd w:val="clear" w:color="auto" w:fill="FFFFFF"/>
          <w:lang w:val="ru-RU"/>
        </w:rPr>
        <w:t>в зависимости от направления сжимавшей силы по отношению к направлению волокон.</w:t>
      </w:r>
    </w:p>
    <w:p w:rsidR="008A2FB5" w:rsidRDefault="008A2FB5" w:rsidP="008A2FB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hyperlink r:id="rId31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Сжатие древесины поперек волокон</w:t>
        </w:r>
      </w:hyperlink>
    </w:p>
    <w:p w:rsidR="008A2FB5" w:rsidRDefault="008A2FB5" w:rsidP="008A2FB5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На рис. 2.1 изображены диаграммы сжатия образцов из древесины одной породы. Кривая 4 иллюстрирует сжатие образца вдоль волокон, а кривая 5 — поперек волокон. При сжатии вдоль волокон древесина значительно (в 8-10 раз) </w:t>
      </w:r>
      <w:hyperlink r:id="rId32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прочнее</w:t>
        </w:r>
      </w:hyperlink>
      <w:r>
        <w:rPr>
          <w:rFonts w:ascii="Arial" w:hAnsi="Arial" w:cs="Arial"/>
          <w:color w:val="2B2B2B"/>
          <w:sz w:val="26"/>
          <w:szCs w:val="26"/>
        </w:rPr>
        <w:t>, чем при сжатии поперек волокон.</w:t>
      </w:r>
    </w:p>
    <w:p w:rsidR="008A2FB5" w:rsidRDefault="008A2FB5" w:rsidP="008A2FB5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lastRenderedPageBreak/>
        <w:t>При сжатии вдоль волокон образец разрушается вследствие сдвига одной части относительно другой (рис. 2.2, д), а при сжатии поперек волокон древесина склонна к прессованию и не всегда удается определить момент начала разрушения (рис. 2.2, е).</w:t>
      </w:r>
    </w:p>
    <w:p w:rsidR="008A2FB5" w:rsidRDefault="008A2FB5" w:rsidP="008A2FB5">
      <w:pPr>
        <w:pStyle w:val="2"/>
        <w:spacing w:before="540" w:beforeAutospacing="0" w:after="180" w:afterAutospacing="0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Порядок выполнения и обработка результатов</w:t>
      </w:r>
    </w:p>
    <w:p w:rsidR="008A2FB5" w:rsidRDefault="008A2FB5" w:rsidP="008A2FB5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Предложенные для испытания образцы замеряют и, поочередно устанавливая их между опорными плитами </w:t>
      </w:r>
      <w:hyperlink r:id="rId33" w:history="1">
        <w:r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</w:rPr>
          <w:t>машины УММ-20</w:t>
        </w:r>
      </w:hyperlink>
      <w:r>
        <w:rPr>
          <w:rFonts w:ascii="Arial" w:hAnsi="Arial" w:cs="Arial"/>
          <w:color w:val="2B2B2B"/>
          <w:sz w:val="26"/>
          <w:szCs w:val="26"/>
        </w:rPr>
        <w:t xml:space="preserve">, подвергают статическим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нагружениям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, в процессе которых на диаграммном аппарате производится запись диаграмм сжатия соответствующих материалов. По контрольной стрелке шкалы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силоизмерителя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 xml:space="preserve"> фиксируются максимальные нагрузки для каждого из образцов.</w:t>
      </w:r>
    </w:p>
    <w:p w:rsidR="008A2FB5" w:rsidRDefault="008A2FB5" w:rsidP="008A2FB5">
      <w:pPr>
        <w:pStyle w:val="a3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 xml:space="preserve">По полученным диаграммам сжатия определяют максимальную нагрузку сжатия стального образца и разрушающие нагрузки для других образцов, корректируя их значения с показателями стрелки </w:t>
      </w:r>
      <w:proofErr w:type="spellStart"/>
      <w:r>
        <w:rPr>
          <w:rFonts w:ascii="Arial" w:hAnsi="Arial" w:cs="Arial"/>
          <w:color w:val="2B2B2B"/>
          <w:sz w:val="26"/>
          <w:szCs w:val="26"/>
        </w:rPr>
        <w:t>силоизмерителя</w:t>
      </w:r>
      <w:proofErr w:type="spellEnd"/>
      <w:r>
        <w:rPr>
          <w:rFonts w:ascii="Arial" w:hAnsi="Arial" w:cs="Arial"/>
          <w:color w:val="2B2B2B"/>
          <w:sz w:val="26"/>
          <w:szCs w:val="26"/>
        </w:rPr>
        <w:t>, записывают показания в журнал испытаний. Далее определяют характерные значения напряжений и производят записи в журнал испытаний.</w:t>
      </w:r>
    </w:p>
    <w:p w:rsidR="008A2FB5" w:rsidRDefault="008A2FB5" w:rsidP="008A2FB5">
      <w:pPr>
        <w:pStyle w:val="a3"/>
        <w:spacing w:before="0" w:beforeAutospacing="0" w:after="360" w:afterAutospacing="0"/>
        <w:textAlignment w:val="baseline"/>
        <w:rPr>
          <w:rFonts w:ascii="Arial" w:hAnsi="Arial" w:cs="Arial"/>
          <w:color w:val="2B2B2B"/>
          <w:sz w:val="26"/>
          <w:szCs w:val="26"/>
        </w:rPr>
      </w:pPr>
      <w:r>
        <w:rPr>
          <w:rFonts w:ascii="Arial" w:hAnsi="Arial" w:cs="Arial"/>
          <w:color w:val="2B2B2B"/>
          <w:sz w:val="26"/>
          <w:szCs w:val="26"/>
        </w:rPr>
        <w:t>Необходимо сделать зарисовку разрушенных образцов и описать характер их разрушения. Дать сравнительную характеристику работы испытанных материалов.</w:t>
      </w:r>
    </w:p>
    <w:p w:rsidR="008A2FB5" w:rsidRDefault="008A2FB5" w:rsidP="008A2FB5">
      <w:pPr>
        <w:pStyle w:val="2"/>
        <w:spacing w:before="540" w:beforeAutospacing="0" w:after="180" w:afterAutospacing="0"/>
        <w:textAlignment w:val="baseline"/>
        <w:rPr>
          <w:rFonts w:ascii="Arial" w:hAnsi="Arial" w:cs="Arial"/>
          <w:b w:val="0"/>
          <w:bCs w:val="0"/>
          <w:color w:val="2B2B2B"/>
        </w:rPr>
      </w:pPr>
      <w:r>
        <w:rPr>
          <w:rFonts w:ascii="Arial" w:hAnsi="Arial" w:cs="Arial"/>
          <w:b w:val="0"/>
          <w:bCs w:val="0"/>
          <w:color w:val="2B2B2B"/>
        </w:rPr>
        <w:t>Контрольные вопросы</w:t>
      </w:r>
    </w:p>
    <w:p w:rsidR="008A2FB5" w:rsidRPr="008A2FB5" w:rsidRDefault="008A2FB5" w:rsidP="008A2FB5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Какой вид имеет диаграмма сжатия стали? В чем отличие этой диаграммы от</w:t>
      </w:r>
      <w:r>
        <w:rPr>
          <w:rFonts w:ascii="inherit" w:hAnsi="inherit" w:cs="Arial"/>
          <w:color w:val="2B2B2B"/>
          <w:sz w:val="26"/>
          <w:szCs w:val="26"/>
        </w:rPr>
        <w:t> </w:t>
      </w:r>
      <w:hyperlink r:id="rId34" w:history="1">
        <w:r w:rsidRPr="008A2FB5">
          <w:rPr>
            <w:rStyle w:val="a4"/>
            <w:rFonts w:ascii="inherit" w:hAnsi="inherit" w:cs="Arial"/>
            <w:color w:val="24890D"/>
            <w:sz w:val="26"/>
            <w:szCs w:val="26"/>
            <w:bdr w:val="none" w:sz="0" w:space="0" w:color="auto" w:frame="1"/>
            <w:lang w:val="ru-RU"/>
          </w:rPr>
          <w:t>диаграммы растяжения</w:t>
        </w:r>
      </w:hyperlink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Какие механические характеристики можно определить по диаграмме сжатия стали?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Каков вид диаграммы сжатия чугуна, бетона? Каков характер разрушения образцов из этих материалов?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Какие механические характеристики определяют для хрупких материалов при их испытании на сжатие?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Какой вид имеет диаграмма сжатия дерева вдоль волокон и какие механические характеристики можно определить по ней?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 разрушается дерево при сжатии вдоль и поперек волокон? В каком направлений дерево обладает лучшими механическими свойствами?</w:t>
      </w:r>
    </w:p>
    <w:p w:rsidR="008A2FB5" w:rsidRP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  <w:lang w:val="ru-RU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>Какие характеристики материала можно получить при испытании на сжатие малоуглеродистой стали, чугуна, бетона, дерева?</w:t>
      </w:r>
    </w:p>
    <w:p w:rsidR="008A2FB5" w:rsidRDefault="008A2FB5" w:rsidP="008A2FB5">
      <w:pPr>
        <w:numPr>
          <w:ilvl w:val="0"/>
          <w:numId w:val="4"/>
        </w:numPr>
        <w:spacing w:before="105" w:after="105" w:line="240" w:lineRule="auto"/>
        <w:ind w:left="300"/>
        <w:textAlignment w:val="baseline"/>
        <w:rPr>
          <w:rFonts w:ascii="inherit" w:hAnsi="inherit" w:cs="Arial"/>
          <w:color w:val="2B2B2B"/>
          <w:sz w:val="26"/>
          <w:szCs w:val="26"/>
        </w:rPr>
      </w:pPr>
      <w:r w:rsidRPr="008A2FB5">
        <w:rPr>
          <w:rFonts w:ascii="inherit" w:hAnsi="inherit" w:cs="Arial"/>
          <w:color w:val="2B2B2B"/>
          <w:sz w:val="26"/>
          <w:szCs w:val="26"/>
          <w:lang w:val="ru-RU"/>
        </w:rPr>
        <w:t xml:space="preserve">Почему образцы из малоуглеродистой стали и из чугуна при сжатии приобретают бочкообразную форму?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Почему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это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явление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не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наблюдается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у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бетонных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 xml:space="preserve"> </w:t>
      </w:r>
      <w:proofErr w:type="spellStart"/>
      <w:r>
        <w:rPr>
          <w:rFonts w:ascii="inherit" w:hAnsi="inherit" w:cs="Arial"/>
          <w:color w:val="2B2B2B"/>
          <w:sz w:val="26"/>
          <w:szCs w:val="26"/>
        </w:rPr>
        <w:t>образцов</w:t>
      </w:r>
      <w:proofErr w:type="spellEnd"/>
      <w:r>
        <w:rPr>
          <w:rFonts w:ascii="inherit" w:hAnsi="inherit" w:cs="Arial"/>
          <w:color w:val="2B2B2B"/>
          <w:sz w:val="26"/>
          <w:szCs w:val="26"/>
        </w:rPr>
        <w:t>?</w:t>
      </w:r>
    </w:p>
    <w:p w:rsidR="008A2FB5" w:rsidRPr="008A2FB5" w:rsidRDefault="008A2FB5" w:rsidP="008A2F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A2FB5" w:rsidRPr="008A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63F3"/>
    <w:multiLevelType w:val="multilevel"/>
    <w:tmpl w:val="3DB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4BF1A1A"/>
    <w:multiLevelType w:val="multilevel"/>
    <w:tmpl w:val="0A84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AE01D4"/>
    <w:multiLevelType w:val="multilevel"/>
    <w:tmpl w:val="C4A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12443E"/>
    <w:multiLevelType w:val="multilevel"/>
    <w:tmpl w:val="9578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07"/>
    <w:rsid w:val="003B441E"/>
    <w:rsid w:val="008007C0"/>
    <w:rsid w:val="008A2FB5"/>
    <w:rsid w:val="00D96E07"/>
    <w:rsid w:val="00DD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22BA"/>
  <w15:chartTrackingRefBased/>
  <w15:docId w15:val="{5AF24FE4-698C-4E76-BBBA-811EAF07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E07"/>
    <w:pPr>
      <w:spacing w:after="200" w:line="276" w:lineRule="auto"/>
    </w:pPr>
    <w:rPr>
      <w:rFonts w:eastAsiaTheme="minorEastAsia"/>
      <w:lang w:val="en-US"/>
    </w:rPr>
  </w:style>
  <w:style w:type="paragraph" w:styleId="2">
    <w:name w:val="heading 2"/>
    <w:basedOn w:val="a"/>
    <w:link w:val="20"/>
    <w:uiPriority w:val="9"/>
    <w:qFormat/>
    <w:rsid w:val="00D96E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6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6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96E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sopromat.ru/teormeh/obzornyj-kurs/ravnovesie-s-uchetom-sil-trenia" TargetMode="External"/><Relationship Id="rId18" Type="http://schemas.openxmlformats.org/officeDocument/2006/relationships/hyperlink" Target="https://isopromat.ru/sopromat/teoria/predel-uprugosti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isopromat.ru/glossary/deformacii/otnositelnye" TargetMode="External"/><Relationship Id="rId34" Type="http://schemas.openxmlformats.org/officeDocument/2006/relationships/hyperlink" Target="https://isopromat.ru/sopromat/teoria/diagramma-rastyazhenia" TargetMode="External"/><Relationship Id="rId7" Type="http://schemas.openxmlformats.org/officeDocument/2006/relationships/hyperlink" Target="https://isopromat.ru/sopromat/labs/ispytatelnye-mashiny" TargetMode="External"/><Relationship Id="rId12" Type="http://schemas.openxmlformats.org/officeDocument/2006/relationships/hyperlink" Target="https://isopromat.ru/sopromat/obzornyj-kurs-teorii/ustojcivost-prodolnyj-izgib" TargetMode="External"/><Relationship Id="rId17" Type="http://schemas.openxmlformats.org/officeDocument/2006/relationships/hyperlink" Target="https://isopromat.ru/sopromat/teoria/modul-unga" TargetMode="External"/><Relationship Id="rId25" Type="http://schemas.openxmlformats.org/officeDocument/2006/relationships/hyperlink" Target="https://isopromat.ru/sopromat/teoria/predel-prochnosti" TargetMode="External"/><Relationship Id="rId33" Type="http://schemas.openxmlformats.org/officeDocument/2006/relationships/hyperlink" Target="https://isopromat.ru/sopromat/labs/ispytatelnye-mashiny/umm-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sopromat.ru/sopromat/labs/ispytanie-na-rastyazhenie" TargetMode="External"/><Relationship Id="rId20" Type="http://schemas.openxmlformats.org/officeDocument/2006/relationships/hyperlink" Target="https://isopromat.ru/glossary/napryazhenie" TargetMode="External"/><Relationship Id="rId29" Type="http://schemas.openxmlformats.org/officeDocument/2006/relationships/hyperlink" Target="https://isopromat.ru/%d1%81%d0%b6%d0%b0%d1%82%d0%b8%d0%b5-%d0%b4%d0%b5%d1%80%d0%b5%d0%b2%d1%8f%d0%bd%d0%bd%d1%8b%d1%85-%d0%be%d0%b1%d1%80%d0%b0%d0%b7%d1%86%d0%be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opromat.ru/sopromat/teoria/mehanicheskie-harakteristiki-materialov" TargetMode="External"/><Relationship Id="rId11" Type="http://schemas.openxmlformats.org/officeDocument/2006/relationships/hyperlink" Target="https://isopromat.ru/sopromat/labs/ispytanie-materialov-na-szatie/derevo-poperek-volokon" TargetMode="External"/><Relationship Id="rId24" Type="http://schemas.openxmlformats.org/officeDocument/2006/relationships/hyperlink" Target="https://isopromat.ru/glossary/zakon-guka" TargetMode="External"/><Relationship Id="rId32" Type="http://schemas.openxmlformats.org/officeDocument/2006/relationships/hyperlink" Target="https://isopromat.ru/glossary/prochnost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sopromat.ru/sopromat/teoria/rastyazhenie-szhatie" TargetMode="External"/><Relationship Id="rId23" Type="http://schemas.openxmlformats.org/officeDocument/2006/relationships/hyperlink" Target="https://isopromat.ru/sopromat/labs/ispytanie-materialov-na-szatie/chugun" TargetMode="External"/><Relationship Id="rId28" Type="http://schemas.openxmlformats.org/officeDocument/2006/relationships/image" Target="media/image3.png"/><Relationship Id="rId36" Type="http://schemas.openxmlformats.org/officeDocument/2006/relationships/theme" Target="theme/theme1.xml"/><Relationship Id="rId10" Type="http://schemas.openxmlformats.org/officeDocument/2006/relationships/hyperlink" Target="https://isopromat.ru/sopromat/labs/ispytanie-materialov-na-szatie/derevo" TargetMode="External"/><Relationship Id="rId19" Type="http://schemas.openxmlformats.org/officeDocument/2006/relationships/hyperlink" Target="https://isopromat.ru/sopromat/teoria/predel-tekuchesti" TargetMode="External"/><Relationship Id="rId31" Type="http://schemas.openxmlformats.org/officeDocument/2006/relationships/hyperlink" Target="https://isopromat.ru/sopromat/labs/ispytanie-materialov-na-szatie/derevo-poperek-volok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opromat.ru/sopromat/labs/ispytanie-materialov-na-szatie/chugun" TargetMode="External"/><Relationship Id="rId14" Type="http://schemas.openxmlformats.org/officeDocument/2006/relationships/hyperlink" Target="https://isopromat.ru/glossary/deformacii" TargetMode="External"/><Relationship Id="rId22" Type="http://schemas.openxmlformats.org/officeDocument/2006/relationships/hyperlink" Target="https://isopromat.ru/sopromat/primery-reshenia-zadach/raschet-na-prochnost" TargetMode="External"/><Relationship Id="rId27" Type="http://schemas.openxmlformats.org/officeDocument/2006/relationships/hyperlink" Target="https://isopromat.ru/sopromat/teoria/uprugie-i-ostatochnye-deformacii" TargetMode="External"/><Relationship Id="rId30" Type="http://schemas.openxmlformats.org/officeDocument/2006/relationships/hyperlink" Target="https://isopromat.ru/glossary/prochnost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isopromat.ru/sopromat/labs/ispytanie-materialov-na-szatie/s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1425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2024-05-19T17:02:00Z</dcterms:created>
  <dcterms:modified xsi:type="dcterms:W3CDTF">2024-05-19T17:10:00Z</dcterms:modified>
</cp:coreProperties>
</file>