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07" w:rsidRPr="000D79C9" w:rsidRDefault="00D96E07" w:rsidP="00D96E07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  <w:r w:rsidRPr="00943762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8CF881F" wp14:editId="1CA5CCCE">
            <wp:simplePos x="0" y="0"/>
            <wp:positionH relativeFrom="column">
              <wp:posOffset>-352425</wp:posOffset>
            </wp:positionH>
            <wp:positionV relativeFrom="paragraph">
              <wp:posOffset>-80010</wp:posOffset>
            </wp:positionV>
            <wp:extent cx="1055370" cy="1013460"/>
            <wp:effectExtent l="19050" t="0" r="0" b="0"/>
            <wp:wrapNone/>
            <wp:docPr id="1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6E07" w:rsidRPr="000D79C9" w:rsidRDefault="00D96E07" w:rsidP="00D96E07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D96E07" w:rsidRPr="000D79C9" w:rsidRDefault="00D96E07" w:rsidP="00D96E0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D96E07" w:rsidRPr="000D79C9" w:rsidRDefault="00D96E07" w:rsidP="00D96E0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D96E07" w:rsidRPr="000D79C9" w:rsidRDefault="00D96E07" w:rsidP="00D96E07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D96E07" w:rsidRPr="00B959FC" w:rsidRDefault="00D96E07" w:rsidP="00D96E07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>
        <w:rPr>
          <w:b/>
          <w:bCs/>
          <w:sz w:val="12"/>
          <w:szCs w:val="12"/>
          <w:lang w:val="ru-RU"/>
        </w:rPr>
        <w:t xml:space="preserve">                                                              </w:t>
      </w:r>
      <w:r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D96E07" w:rsidRPr="00B959FC" w:rsidRDefault="00D96E07" w:rsidP="00D96E07">
      <w:pPr>
        <w:jc w:val="center"/>
        <w:rPr>
          <w:b/>
          <w:i/>
          <w:sz w:val="26"/>
          <w:lang w:val="ru-RU"/>
        </w:rPr>
      </w:pPr>
      <w:r>
        <w:rPr>
          <w:b/>
          <w:bCs/>
          <w:sz w:val="12"/>
          <w:szCs w:val="12"/>
          <w:lang w:val="ru-RU"/>
        </w:rPr>
        <w:t xml:space="preserve">                                  </w:t>
      </w:r>
      <w:r w:rsidRPr="00B959FC">
        <w:rPr>
          <w:b/>
          <w:bCs/>
          <w:sz w:val="12"/>
          <w:szCs w:val="12"/>
          <w:lang w:val="ru-RU"/>
        </w:rPr>
        <w:t xml:space="preserve">ООО «ДКС РУС»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D96E07" w:rsidRDefault="00D96E07" w:rsidP="00D96E0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96E07" w:rsidRPr="0066598A" w:rsidRDefault="00D96E07" w:rsidP="00D96E07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D96E07" w:rsidRPr="0066598A" w:rsidRDefault="00D96E07" w:rsidP="00D96E07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D96E07" w:rsidRDefault="00D96E07" w:rsidP="00D96E07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D96E07" w:rsidRDefault="00D96E07" w:rsidP="00D96E07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D96E07" w:rsidRPr="0066598A" w:rsidRDefault="00D96E07" w:rsidP="00D96E07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D96E07" w:rsidRPr="00C25339" w:rsidRDefault="00D96E07" w:rsidP="00D96E0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А.Р. Рубан</w:t>
      </w:r>
    </w:p>
    <w:p w:rsidR="00D96E07" w:rsidRPr="0066598A" w:rsidRDefault="00D96E07" w:rsidP="00D96E07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_»_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3B441E" w:rsidRDefault="003B441E"/>
    <w:p w:rsidR="00D96E07" w:rsidRDefault="00D96E07"/>
    <w:p w:rsidR="00D96E07" w:rsidRDefault="00D96E07"/>
    <w:p w:rsidR="00D96E07" w:rsidRDefault="00D96E07"/>
    <w:p w:rsidR="00D96E07" w:rsidRDefault="00D96E07">
      <w:bookmarkStart w:id="0" w:name="_GoBack"/>
      <w:bookmarkEnd w:id="0"/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№1</w:t>
      </w: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96E07">
        <w:rPr>
          <w:rFonts w:ascii="Times New Roman" w:hAnsi="Times New Roman" w:cs="Times New Roman"/>
          <w:sz w:val="28"/>
          <w:szCs w:val="28"/>
          <w:lang w:val="ru-RU"/>
        </w:rPr>
        <w:t>Испытание металлов на растяжение</w:t>
      </w: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Pr="00D96E07" w:rsidRDefault="00D96E07" w:rsidP="00D96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</w:pPr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>Цель работы – изучить поведение малоуглеродистой стали при </w:t>
      </w:r>
      <w:hyperlink r:id="rId6" w:history="1">
        <w:r w:rsidRPr="00D96E07">
          <w:rPr>
            <w:rFonts w:ascii="Times New Roman" w:eastAsia="Times New Roman" w:hAnsi="Times New Roman" w:cs="Times New Roman"/>
            <w:color w:val="2B2B2B"/>
            <w:sz w:val="26"/>
            <w:szCs w:val="26"/>
            <w:lang w:val="ru-RU" w:eastAsia="ru-RU"/>
          </w:rPr>
          <w:t>растяжении</w:t>
        </w:r>
      </w:hyperlink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> и определить ее </w:t>
      </w:r>
      <w:hyperlink r:id="rId7" w:history="1">
        <w:r w:rsidRPr="00D96E07">
          <w:rPr>
            <w:rFonts w:ascii="Times New Roman" w:eastAsia="Times New Roman" w:hAnsi="Times New Roman" w:cs="Times New Roman"/>
            <w:color w:val="2B2B2B"/>
            <w:sz w:val="26"/>
            <w:szCs w:val="26"/>
            <w:lang w:val="ru-RU" w:eastAsia="ru-RU"/>
          </w:rPr>
          <w:t>механические характеристики</w:t>
        </w:r>
      </w:hyperlink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>.</w:t>
      </w:r>
    </w:p>
    <w:p w:rsidR="00D96E07" w:rsidRPr="00D96E07" w:rsidRDefault="00D96E07" w:rsidP="00D96E07">
      <w:pPr>
        <w:spacing w:before="540" w:after="18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B2B2B"/>
          <w:sz w:val="36"/>
          <w:szCs w:val="36"/>
          <w:lang w:val="ru-RU" w:eastAsia="ru-RU"/>
        </w:rPr>
      </w:pPr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lang w:val="ru-RU" w:eastAsia="ru-RU"/>
        </w:rPr>
        <w:t>Основные сведения</w:t>
      </w:r>
    </w:p>
    <w:p w:rsidR="00D96E07" w:rsidRDefault="00D96E07" w:rsidP="00D96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</w:pPr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>Испытания на растяжение являются основным и наиболее распространенным методом </w:t>
      </w:r>
      <w:hyperlink r:id="rId8" w:history="1">
        <w:r w:rsidRPr="00D96E07">
          <w:rPr>
            <w:rFonts w:ascii="Times New Roman" w:eastAsia="Times New Roman" w:hAnsi="Times New Roman" w:cs="Times New Roman"/>
            <w:color w:val="2B2B2B"/>
            <w:sz w:val="26"/>
            <w:szCs w:val="26"/>
            <w:lang w:val="ru-RU" w:eastAsia="ru-RU"/>
          </w:rPr>
          <w:t>лабораторного исследования</w:t>
        </w:r>
      </w:hyperlink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> и контроля механических свойств материалов.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 xml:space="preserve"> </w:t>
      </w:r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>Эти испытания проводятся и на производстве для установления марки поставленной заводом стали или для разрешения конфликтов при расследовании аварий.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 xml:space="preserve"> </w:t>
      </w:r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>В таких случаях, кроме металлографических исследований, определяются главные механические характеристики на образцах, взятых из зоны разрушения конструкции. Образцы изготавливаются по ГОСТ 1497-84 и могут иметь различные размеры и форму (рис. 1.1).</w:t>
      </w:r>
    </w:p>
    <w:p w:rsidR="00D96E07" w:rsidRPr="00D96E07" w:rsidRDefault="00D96E07" w:rsidP="00D96E0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2B2B2B"/>
          <w:sz w:val="26"/>
          <w:szCs w:val="26"/>
          <w:lang w:val="ru-RU" w:eastAsia="ru-RU"/>
        </w:rPr>
        <w:drawing>
          <wp:inline distT="0" distB="0" distL="0" distR="0">
            <wp:extent cx="4906645" cy="293433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4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07" w:rsidRPr="00D96E07" w:rsidRDefault="00D96E07" w:rsidP="00D96E07">
      <w:pPr>
        <w:pStyle w:val="a3"/>
        <w:spacing w:before="0" w:beforeAutospacing="0" w:after="0" w:afterAutospacing="0"/>
        <w:textAlignment w:val="baseline"/>
        <w:rPr>
          <w:color w:val="2B2B2B"/>
          <w:sz w:val="26"/>
          <w:szCs w:val="26"/>
        </w:rPr>
      </w:pPr>
      <w:r w:rsidRPr="00D96E07">
        <w:rPr>
          <w:color w:val="2B2B2B"/>
          <w:sz w:val="26"/>
          <w:szCs w:val="26"/>
        </w:rPr>
        <w:t xml:space="preserve">Между расчетной длиной образца </w:t>
      </w:r>
      <w:proofErr w:type="spellStart"/>
      <w:r w:rsidRPr="00D96E07">
        <w:rPr>
          <w:color w:val="2B2B2B"/>
          <w:sz w:val="26"/>
          <w:szCs w:val="26"/>
        </w:rPr>
        <w:t>lо</w:t>
      </w:r>
      <w:proofErr w:type="spellEnd"/>
      <w:r w:rsidRPr="00D96E07">
        <w:rPr>
          <w:color w:val="2B2B2B"/>
          <w:sz w:val="26"/>
          <w:szCs w:val="26"/>
        </w:rPr>
        <w:t> и </w:t>
      </w:r>
      <w:hyperlink r:id="rId10" w:history="1">
        <w:r w:rsidRPr="00D96E07">
          <w:rPr>
            <w:color w:val="2B2B2B"/>
          </w:rPr>
          <w:t>размерами поперечного сечения</w:t>
        </w:r>
      </w:hyperlink>
      <w:r w:rsidRPr="00D96E07">
        <w:rPr>
          <w:color w:val="2B2B2B"/>
          <w:sz w:val="26"/>
          <w:szCs w:val="26"/>
        </w:rPr>
        <w:t> </w:t>
      </w:r>
      <w:proofErr w:type="spellStart"/>
      <w:r w:rsidRPr="00D96E07">
        <w:rPr>
          <w:color w:val="2B2B2B"/>
          <w:sz w:val="26"/>
          <w:szCs w:val="26"/>
        </w:rPr>
        <w:t>Ао</w:t>
      </w:r>
      <w:proofErr w:type="spellEnd"/>
      <w:r w:rsidRPr="00D96E07">
        <w:rPr>
          <w:color w:val="2B2B2B"/>
          <w:sz w:val="26"/>
          <w:szCs w:val="26"/>
        </w:rPr>
        <w:t xml:space="preserve"> (или </w:t>
      </w:r>
      <w:proofErr w:type="spellStart"/>
      <w:r w:rsidRPr="00D96E07">
        <w:rPr>
          <w:color w:val="2B2B2B"/>
          <w:sz w:val="26"/>
          <w:szCs w:val="26"/>
        </w:rPr>
        <w:t>dо</w:t>
      </w:r>
      <w:proofErr w:type="spellEnd"/>
      <w:r w:rsidRPr="00D96E07">
        <w:rPr>
          <w:color w:val="2B2B2B"/>
          <w:sz w:val="26"/>
          <w:szCs w:val="26"/>
        </w:rPr>
        <w:t> для круглых образцов) выдерживается определенное соотношение:</w:t>
      </w:r>
    </w:p>
    <w:p w:rsidR="00D96E07" w:rsidRPr="00D96E07" w:rsidRDefault="00D96E07" w:rsidP="00D96E07">
      <w:pPr>
        <w:numPr>
          <w:ilvl w:val="0"/>
          <w:numId w:val="1"/>
        </w:numPr>
        <w:spacing w:before="105" w:after="105" w:line="240" w:lineRule="auto"/>
        <w:ind w:left="300"/>
        <w:textAlignment w:val="baseline"/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</w:pPr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 xml:space="preserve">у 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>длинных</w:t>
      </w:r>
      <w:proofErr w:type="spellEnd"/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 xml:space="preserve"> 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>образцов</w:t>
      </w:r>
      <w:proofErr w:type="spellEnd"/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br/>
      </w:r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drawing>
          <wp:inline distT="0" distB="0" distL="0" distR="0">
            <wp:extent cx="1943100" cy="266700"/>
            <wp:effectExtent l="0" t="0" r="0" b="0"/>
            <wp:docPr id="4" name="Рисунок 4" descr="https://isopromat.ru/wp-content/uploads/is-5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sopromat.ru/wp-content/uploads/is-57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07" w:rsidRPr="00D96E07" w:rsidRDefault="00D96E07" w:rsidP="00D96E07">
      <w:pPr>
        <w:numPr>
          <w:ilvl w:val="0"/>
          <w:numId w:val="1"/>
        </w:numPr>
        <w:spacing w:before="105" w:after="105" w:line="240" w:lineRule="auto"/>
        <w:ind w:left="300"/>
        <w:textAlignment w:val="baseline"/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</w:pPr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 xml:space="preserve">у 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>коротких</w:t>
      </w:r>
      <w:proofErr w:type="spellEnd"/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 xml:space="preserve"> 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t>образцов</w:t>
      </w:r>
      <w:proofErr w:type="spellEnd"/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br/>
      </w:r>
      <w:r w:rsidRPr="00D96E07"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  <w:drawing>
          <wp:inline distT="0" distB="0" distL="0" distR="0">
            <wp:extent cx="1885950" cy="247650"/>
            <wp:effectExtent l="0" t="0" r="0" b="0"/>
            <wp:docPr id="3" name="Рисунок 3" descr="https://isopromat.ru/wp-content/uploads/is-5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sopromat.ru/wp-content/uploads/is-57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07" w:rsidRPr="00D96E07" w:rsidRDefault="00D96E07" w:rsidP="00D96E07">
      <w:pPr>
        <w:pStyle w:val="a3"/>
        <w:spacing w:before="0" w:beforeAutospacing="0" w:after="0" w:afterAutospacing="0"/>
        <w:jc w:val="both"/>
        <w:textAlignment w:val="baseline"/>
        <w:rPr>
          <w:color w:val="2B2B2B"/>
          <w:sz w:val="26"/>
          <w:szCs w:val="26"/>
        </w:rPr>
      </w:pPr>
      <w:r w:rsidRPr="00D96E07">
        <w:rPr>
          <w:color w:val="2B2B2B"/>
          <w:sz w:val="26"/>
          <w:szCs w:val="26"/>
        </w:rPr>
        <w:t>В </w:t>
      </w:r>
      <w:hyperlink r:id="rId13" w:history="1">
        <w:r w:rsidRPr="00D96E07">
          <w:rPr>
            <w:color w:val="2B2B2B"/>
          </w:rPr>
          <w:t>испытательных машинах</w:t>
        </w:r>
      </w:hyperlink>
      <w:r w:rsidRPr="00D96E07">
        <w:rPr>
          <w:color w:val="2B2B2B"/>
          <w:sz w:val="26"/>
          <w:szCs w:val="26"/>
        </w:rPr>
        <w:t> усилие создается либо вручную — механическим приводом, либо гидравлическим приводом, что присуще машинам с большей мощностью.</w:t>
      </w:r>
      <w:r>
        <w:rPr>
          <w:color w:val="2B2B2B"/>
          <w:sz w:val="26"/>
          <w:szCs w:val="26"/>
        </w:rPr>
        <w:t xml:space="preserve"> </w:t>
      </w:r>
      <w:r w:rsidRPr="00D96E07">
        <w:rPr>
          <w:color w:val="2B2B2B"/>
          <w:sz w:val="26"/>
          <w:szCs w:val="26"/>
        </w:rPr>
        <w:t>В данной работе используется </w:t>
      </w:r>
      <w:hyperlink r:id="rId14" w:history="1">
        <w:r w:rsidRPr="00D96E07">
          <w:rPr>
            <w:color w:val="2B2B2B"/>
          </w:rPr>
          <w:t xml:space="preserve">универсальная испытательная машина </w:t>
        </w:r>
        <w:r w:rsidRPr="00D96E07">
          <w:rPr>
            <w:color w:val="2B2B2B"/>
          </w:rPr>
          <w:lastRenderedPageBreak/>
          <w:t>УММ-20</w:t>
        </w:r>
      </w:hyperlink>
      <w:r w:rsidRPr="00D96E07">
        <w:rPr>
          <w:color w:val="2B2B2B"/>
          <w:sz w:val="26"/>
          <w:szCs w:val="26"/>
        </w:rPr>
        <w:t> с гидравлическим приводом и максимальным усилием 200 кН, либо </w:t>
      </w:r>
      <w:hyperlink r:id="rId15" w:history="1">
        <w:r w:rsidRPr="00D96E07">
          <w:rPr>
            <w:color w:val="2B2B2B"/>
          </w:rPr>
          <w:t>учебная универсальная испытательная машина МИ-40КУ</w:t>
        </w:r>
      </w:hyperlink>
      <w:r w:rsidRPr="00D96E07">
        <w:rPr>
          <w:color w:val="2B2B2B"/>
          <w:sz w:val="26"/>
          <w:szCs w:val="26"/>
        </w:rPr>
        <w:t> (усилие до 40 кН).</w:t>
      </w:r>
    </w:p>
    <w:p w:rsidR="00D96E07" w:rsidRPr="00D96E07" w:rsidRDefault="00D96E07" w:rsidP="00D96E07">
      <w:pPr>
        <w:pStyle w:val="2"/>
        <w:spacing w:before="540" w:beforeAutospacing="0" w:after="180" w:afterAutospacing="0"/>
        <w:textAlignment w:val="baseline"/>
        <w:rPr>
          <w:b w:val="0"/>
          <w:bCs w:val="0"/>
          <w:color w:val="2B2B2B"/>
          <w:sz w:val="26"/>
          <w:szCs w:val="26"/>
        </w:rPr>
      </w:pPr>
      <w:r w:rsidRPr="00D96E07">
        <w:rPr>
          <w:b w:val="0"/>
          <w:bCs w:val="0"/>
          <w:color w:val="2B2B2B"/>
          <w:sz w:val="26"/>
          <w:szCs w:val="26"/>
        </w:rPr>
        <w:t>Порядок выполнения и обработка результатов</w:t>
      </w:r>
    </w:p>
    <w:p w:rsidR="00D96E07" w:rsidRDefault="00D96E07" w:rsidP="00D96E07">
      <w:pPr>
        <w:pStyle w:val="a3"/>
        <w:spacing w:before="0" w:beforeAutospacing="0" w:after="360" w:afterAutospacing="0"/>
        <w:jc w:val="both"/>
        <w:textAlignment w:val="baseline"/>
        <w:rPr>
          <w:color w:val="2B2B2B"/>
          <w:sz w:val="26"/>
          <w:szCs w:val="26"/>
        </w:rPr>
      </w:pPr>
      <w:r w:rsidRPr="00D96E07">
        <w:rPr>
          <w:color w:val="2B2B2B"/>
          <w:sz w:val="26"/>
          <w:szCs w:val="26"/>
        </w:rPr>
        <w:t>Образец, устанавливаемый в захватах машины, после включения насоса, создающего давление в рабочем цилиндре, будет испытывать деформацию растяжения. В измерительном блоке машины есть шкала с рабочей стрелкой, по которой мы наблюдаем рост передаваемого усилия F.</w:t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Зависимость удлинения рабочей части образца от действия растягивающей силы во время испытания отображается на </w:t>
      </w:r>
      <w:hyperlink r:id="rId16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миллиметровке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диаграммного аппарата в осях F-</w:t>
      </w:r>
      <w:proofErr w:type="spellStart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Δl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 (рис. 1.2).</w:t>
      </w:r>
    </w:p>
    <w:p w:rsidR="00D96E07" w:rsidRPr="00D96E07" w:rsidRDefault="00D96E07" w:rsidP="00D96E0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В начале </w:t>
      </w:r>
      <w:proofErr w:type="spellStart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нагружения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 деформации линейно зависят от сил, потому участок I диаграммы называют </w:t>
      </w:r>
      <w:hyperlink r:id="rId17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участком пропорциональности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. После точки В начинается так называемый </w:t>
      </w:r>
      <w:hyperlink r:id="rId18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участок текучести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II.</w:t>
      </w:r>
    </w:p>
    <w:p w:rsidR="00D96E07" w:rsidRPr="00D96E07" w:rsidRDefault="00D96E07" w:rsidP="00D96E07">
      <w:pPr>
        <w:spacing w:after="360" w:line="240" w:lineRule="auto"/>
        <w:jc w:val="both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На этой стадии стрелка </w:t>
      </w:r>
      <w:proofErr w:type="spellStart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силоизмерителя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 как бы спотыкается, приостанавливается, от точки </w:t>
      </w:r>
      <w:proofErr w:type="gramStart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В на</w:t>
      </w:r>
      <w:proofErr w:type="gram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 диаграмме вычерчивается либо прямая, параллельная горизонтальной оси, либо слегка извилистая линия — деформации растут без увеличения нагрузки. Происходит перестройка структуры материала, устраняются нерегулярности в атомных решетках.</w:t>
      </w:r>
    </w:p>
    <w:p w:rsidR="00D96E07" w:rsidRPr="00D96E07" w:rsidRDefault="00D96E07" w:rsidP="00D96E07">
      <w:pPr>
        <w:spacing w:after="360" w:line="240" w:lineRule="auto"/>
        <w:jc w:val="both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Далее самописец рисует участок </w:t>
      </w:r>
      <w:proofErr w:type="spellStart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самоупрочнения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 III. При дальнейшем увеличении нагрузки в образце происходят необратимые, большие деформации, в основном концентрирующиеся в зоне с </w:t>
      </w:r>
      <w:proofErr w:type="spellStart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макронарушениями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 в структуре – там образуется местное сужение — «шейка».</w:t>
      </w:r>
    </w:p>
    <w:p w:rsidR="00D96E07" w:rsidRPr="00D96E07" w:rsidRDefault="00D96E07" w:rsidP="00D96E07">
      <w:pPr>
        <w:spacing w:after="360" w:line="240" w:lineRule="auto"/>
        <w:jc w:val="both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На участке IV фиксируется максимальная нагрузка, затем идет снижение усилия, ибо в зоне «шейки» сечение резко уменьшается, образец разрывается.</w:t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При </w:t>
      </w:r>
      <w:proofErr w:type="spellStart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нагружении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 на участке I в образце возникают только </w:t>
      </w:r>
      <w:hyperlink r:id="rId19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упругие деформации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, при дальнейшем </w:t>
      </w:r>
      <w:proofErr w:type="spellStart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нагружении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 появляются и </w:t>
      </w:r>
      <w:hyperlink r:id="rId20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пластические — остаточные деформации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.</w:t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Если в стадии </w:t>
      </w:r>
      <w:proofErr w:type="spellStart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самоупрочнения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 начать разгружать образец (например, от т. С), то самописец будет вычерчивать прямую СО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1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. На диаграмме фиксируются как упругие деформации </w:t>
      </w:r>
      <w:proofErr w:type="spellStart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Δl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у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(О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1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О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2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), так и остаточные </w:t>
      </w:r>
      <w:proofErr w:type="spellStart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Δl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ост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(ОО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1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). Теперь образец будет обладать иными характеристиками.</w:t>
      </w:r>
    </w:p>
    <w:p w:rsidR="00D96E07" w:rsidRPr="00D96E07" w:rsidRDefault="00D96E07" w:rsidP="00D96E0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Так, при новом </w:t>
      </w:r>
      <w:proofErr w:type="spellStart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нагружении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 этого образца будет вычерчиваться диаграмма О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1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CDЕ, и практически это будет уже другой материал. Эту операцию, называемую </w:t>
      </w:r>
      <w:hyperlink r:id="rId21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наклеп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, широко используют, например, в арматурных цехах для улучшения свойств проволоки или арматурных </w:t>
      </w:r>
      <w:hyperlink r:id="rId22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стержней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.</w:t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hyperlink r:id="rId23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Диаграмма растяжения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(рис. 1.2) характеризует поведение конкретного образца, но отнюдь не обобщенные свойства материала. Для получения характеристик материала строится </w:t>
      </w:r>
      <w:hyperlink r:id="rId24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условная диаграмма напряжений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, на которой откладываются относительные величины 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lastRenderedPageBreak/>
        <w:t>– </w:t>
      </w:r>
      <w:hyperlink r:id="rId25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напряжения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</w:t>
      </w:r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σ=F/A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0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и </w:t>
      </w:r>
      <w:hyperlink r:id="rId26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относительные деформации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</w:t>
      </w:r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ε=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Δ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l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/l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0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(рис. 1.3), где А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0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, l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0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– начальные параметры образца.</w:t>
      </w:r>
    </w:p>
    <w:p w:rsidR="00D96E07" w:rsidRPr="00D96E07" w:rsidRDefault="00D96E07" w:rsidP="00D96E07">
      <w:pPr>
        <w:pStyle w:val="a3"/>
        <w:spacing w:before="0" w:beforeAutospacing="0" w:after="360" w:afterAutospacing="0"/>
        <w:textAlignment w:val="baseline"/>
        <w:rPr>
          <w:color w:val="2B2B2B"/>
          <w:sz w:val="26"/>
          <w:szCs w:val="26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172075" cy="4038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372100" cy="3009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07" w:rsidRPr="00D96E07" w:rsidRDefault="00D96E07" w:rsidP="00D96E07">
      <w:pPr>
        <w:spacing w:after="36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Условная диаграмма напряжений при растяжении позволяет определить следующие характеристики материала (рис. 1.3):</w:t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lastRenderedPageBreak/>
        <w:t>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пц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– </w:t>
      </w:r>
      <w:hyperlink r:id="rId29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предел пропорциональности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– напряжение, превышение которого приводит к отклонению от </w:t>
      </w:r>
      <w:hyperlink r:id="rId30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закона Гука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. После наклепа 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пц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может быть увеличен на 50-80%;</w:t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у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– </w:t>
      </w:r>
      <w:hyperlink r:id="rId31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предел упругости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– напряжение, при котором остаточное удлинение достигает 0,05%. Напряжение 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у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очень близко к 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пц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и обнаруживается при более тонких испытаниях. В данной работе 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у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не устанавливается;</w:t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т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– </w:t>
      </w:r>
      <w:hyperlink r:id="rId32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предел текучести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– напряжение, при котором происходит рост деформаций при постоянной нагрузке.</w:t>
      </w:r>
    </w:p>
    <w:p w:rsidR="00D96E07" w:rsidRPr="00D96E07" w:rsidRDefault="00D96E07" w:rsidP="00D96E07">
      <w:pPr>
        <w:spacing w:after="36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Иногда явной площадки текучести на диаграмме не наблюдается, тогда определяется условный предел текучести, при котором остаточные деформации составляют ≈0,2% (рис. 1.4);</w:t>
      </w: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648200" cy="3448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пч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(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в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) – </w:t>
      </w:r>
      <w:hyperlink r:id="rId34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предел прочности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(временное сопротивление) – напряжение, соответствующее максимальной нагрузке;</w:t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р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– напряжение разрыва. Определяется условное 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perscript"/>
          <w:lang w:val="ru-RU" w:eastAsia="ru-RU"/>
        </w:rPr>
        <w:t>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р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и истинное 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perscript"/>
          <w:lang w:val="ru-RU" w:eastAsia="ru-RU"/>
        </w:rPr>
        <w:t>и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р</w:t>
      </w:r>
      <w:proofErr w:type="spellEnd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=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F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р</w:t>
      </w:r>
      <w:proofErr w:type="spellEnd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/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А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ш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, где </w:t>
      </w:r>
      <w:proofErr w:type="spellStart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А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ш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– площадь сечения «шейки» в месте разрыва.</w:t>
      </w:r>
    </w:p>
    <w:p w:rsidR="00D96E07" w:rsidRPr="00D96E07" w:rsidRDefault="00D96E07" w:rsidP="00D96E07">
      <w:pPr>
        <w:spacing w:after="36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Определяются также характеристики пластичности – относительное остаточное удлинение</w:t>
      </w:r>
    </w:p>
    <w:p w:rsidR="00D96E07" w:rsidRPr="00D96E07" w:rsidRDefault="00D96E07" w:rsidP="00D96E0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δ = (l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1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– l</w:t>
      </w:r>
      <w:proofErr w:type="gramStart"/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0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)∙</w:t>
      </w:r>
      <w:proofErr w:type="gram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100% / l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0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,</w:t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где l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1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– расчетная длина образца после разрыва,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br/>
        <w:t>и относительное остаточное сужение</w:t>
      </w:r>
    </w:p>
    <w:p w:rsidR="00D96E07" w:rsidRPr="00D96E07" w:rsidRDefault="00D96E07" w:rsidP="00D96E0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ψ = (А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0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 xml:space="preserve"> — </w:t>
      </w:r>
      <w:proofErr w:type="spellStart"/>
      <w:proofErr w:type="gramStart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А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ш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)∙</w:t>
      </w:r>
      <w:proofErr w:type="gram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100% / А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0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.</w:t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По диаграмме напряжений можно приближенно определить </w:t>
      </w:r>
      <w:hyperlink r:id="rId35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модуль упругости I рода</w:t>
        </w:r>
      </w:hyperlink>
    </w:p>
    <w:p w:rsidR="00D96E07" w:rsidRPr="00D96E07" w:rsidRDefault="00D96E07" w:rsidP="00D96E0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lastRenderedPageBreak/>
        <w:t>E=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пц</w:t>
      </w:r>
      <w:proofErr w:type="spellEnd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/ε=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tg</w:t>
      </w:r>
      <w:proofErr w:type="spellEnd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α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,</w:t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причем после операции наклепа </w:t>
      </w:r>
      <w:proofErr w:type="spellStart"/>
      <w:r w:rsidRPr="00D96E07">
        <w:rPr>
          <w:rFonts w:ascii="Times New Roman" w:eastAsia="Times New Roman" w:hAnsi="Times New Roman" w:cs="Times New Roman"/>
          <w:color w:val="2B2B2B"/>
          <w:sz w:val="36"/>
          <w:szCs w:val="36"/>
          <w:bdr w:val="none" w:sz="0" w:space="0" w:color="auto" w:frame="1"/>
          <w:lang w:val="ru-RU" w:eastAsia="ru-RU"/>
        </w:rPr>
        <w:t>σ</w:t>
      </w:r>
      <w:r w:rsidRPr="00D96E07">
        <w:rPr>
          <w:rFonts w:ascii="inherit" w:eastAsia="Times New Roman" w:hAnsi="inherit" w:cs="Times New Roman"/>
          <w:color w:val="2B2B2B"/>
          <w:sz w:val="20"/>
          <w:szCs w:val="20"/>
          <w:bdr w:val="none" w:sz="0" w:space="0" w:color="auto" w:frame="1"/>
          <w:vertAlign w:val="subscript"/>
          <w:lang w:val="ru-RU" w:eastAsia="ru-RU"/>
        </w:rPr>
        <w:t>пц</w:t>
      </w:r>
      <w:proofErr w:type="spellEnd"/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возрастает на 20-30%.</w:t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hyperlink r:id="rId36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Работа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, затраченная на разрушение образца W, графически изображается на рис. 1.2 площадью диаграммы OABDEO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3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. Приближенно эту площадь определяют по формуле: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br/>
        <w:t>W = 0,8∙F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max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∙Δl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max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.</w:t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Удельная работа, затраченная на разрушение образца, говорит о мере сопротивляемости материала разрушению w = W/V, где V = A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0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∙l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0</w:t>
      </w: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– объем рабочей части образца.</w:t>
      </w:r>
    </w:p>
    <w:p w:rsidR="00D96E07" w:rsidRPr="00D96E07" w:rsidRDefault="00D96E07" w:rsidP="00D96E07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По полученным </w:t>
      </w:r>
      <w:hyperlink r:id="rId37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прочностным</w:t>
        </w:r>
      </w:hyperlink>
      <w:r w:rsidRPr="00D96E07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 и деформационным характеристикам и справочным таблицам делается вывод по испытуемому материалу о соответствующей марке стали</w:t>
      </w:r>
    </w:p>
    <w:p w:rsidR="00D96E07" w:rsidRPr="00D96E07" w:rsidRDefault="00D96E07" w:rsidP="00D96E07">
      <w:pPr>
        <w:spacing w:before="540" w:after="180" w:line="240" w:lineRule="auto"/>
        <w:textAlignment w:val="baseline"/>
        <w:outlineLvl w:val="1"/>
        <w:rPr>
          <w:rFonts w:ascii="Arial" w:eastAsia="Times New Roman" w:hAnsi="Arial" w:cs="Arial"/>
          <w:color w:val="2B2B2B"/>
          <w:sz w:val="36"/>
          <w:szCs w:val="36"/>
          <w:lang w:val="ru-RU" w:eastAsia="ru-RU"/>
        </w:rPr>
      </w:pPr>
      <w:r w:rsidRPr="00D96E07">
        <w:rPr>
          <w:rFonts w:ascii="Arial" w:eastAsia="Times New Roman" w:hAnsi="Arial" w:cs="Arial"/>
          <w:color w:val="2B2B2B"/>
          <w:sz w:val="36"/>
          <w:szCs w:val="36"/>
          <w:lang w:val="ru-RU" w:eastAsia="ru-RU"/>
        </w:rPr>
        <w:t>Контрольные вопросы</w:t>
      </w:r>
    </w:p>
    <w:p w:rsidR="00D96E07" w:rsidRPr="00D96E07" w:rsidRDefault="00D96E07" w:rsidP="00D96E07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Изобразите диаграмму растяжения образца из малоуглеродистой стали (Ст.3). Покажите полные, </w:t>
      </w:r>
      <w:hyperlink r:id="rId38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упругие и остаточные</w:t>
        </w:r>
      </w:hyperlink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 </w:t>
      </w:r>
      <w:hyperlink r:id="rId39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абсолютные деформации</w:t>
        </w:r>
      </w:hyperlink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 xml:space="preserve"> при </w:t>
      </w:r>
      <w:proofErr w:type="spellStart"/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нагружении</w:t>
      </w:r>
      <w:proofErr w:type="spellEnd"/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 xml:space="preserve"> силой, большей, чем </w:t>
      </w:r>
      <w:proofErr w:type="spellStart"/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F</w:t>
      </w:r>
      <w:r w:rsidRPr="00D96E07">
        <w:rPr>
          <w:rFonts w:ascii="inherit" w:eastAsia="Times New Roman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 w:eastAsia="ru-RU"/>
        </w:rPr>
        <w:t>т</w:t>
      </w:r>
      <w:proofErr w:type="spellEnd"/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.</w:t>
      </w:r>
    </w:p>
    <w:p w:rsidR="00D96E07" w:rsidRPr="00D96E07" w:rsidRDefault="00D96E07" w:rsidP="00D96E07">
      <w:pPr>
        <w:numPr>
          <w:ilvl w:val="0"/>
          <w:numId w:val="2"/>
        </w:numPr>
        <w:spacing w:before="105" w:after="105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На каком участке образца происходят основные деформации удлинения? Как это наблюдается на образце? Какие нагрузки фиксируются в этот момент?</w:t>
      </w:r>
    </w:p>
    <w:p w:rsidR="00D96E07" w:rsidRPr="00D96E07" w:rsidRDefault="00D96E07" w:rsidP="00D96E07">
      <w:pPr>
        <w:numPr>
          <w:ilvl w:val="0"/>
          <w:numId w:val="2"/>
        </w:numPr>
        <w:spacing w:before="105" w:after="105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Объясните, почему после образования шейки дальнейшее растяжение происходит при все уменьшающейся нагрузке?</w:t>
      </w:r>
    </w:p>
    <w:p w:rsidR="00D96E07" w:rsidRPr="00D96E07" w:rsidRDefault="00D96E07" w:rsidP="00D96E07">
      <w:pPr>
        <w:numPr>
          <w:ilvl w:val="0"/>
          <w:numId w:val="2"/>
        </w:numPr>
        <w:spacing w:before="105" w:after="105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Перечислите механические характеристики, определяемые в результате испытаний материала на растяжение. Укажите характеристики прочности и пластичности.</w:t>
      </w:r>
    </w:p>
    <w:p w:rsidR="00D96E07" w:rsidRPr="00D96E07" w:rsidRDefault="00D96E07" w:rsidP="00D96E07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Дайте </w:t>
      </w:r>
      <w:hyperlink r:id="rId40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определение предела пропорциональности</w:t>
        </w:r>
      </w:hyperlink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.</w:t>
      </w:r>
    </w:p>
    <w:p w:rsidR="00D96E07" w:rsidRPr="00D96E07" w:rsidRDefault="00D96E07" w:rsidP="00D96E07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Дайте </w:t>
      </w:r>
      <w:hyperlink r:id="rId41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определение предела упругости</w:t>
        </w:r>
      </w:hyperlink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.</w:t>
      </w:r>
    </w:p>
    <w:p w:rsidR="00D96E07" w:rsidRPr="00D96E07" w:rsidRDefault="00D96E07" w:rsidP="00D96E07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Дайте </w:t>
      </w:r>
      <w:hyperlink r:id="rId42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определение предела текучести</w:t>
        </w:r>
      </w:hyperlink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.</w:t>
      </w:r>
    </w:p>
    <w:p w:rsidR="00D96E07" w:rsidRPr="00D96E07" w:rsidRDefault="00D96E07" w:rsidP="00D96E07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Дайте </w:t>
      </w:r>
      <w:hyperlink r:id="rId43" w:history="1">
        <w:r w:rsidRPr="00D96E07">
          <w:rPr>
            <w:rFonts w:ascii="inherit" w:eastAsia="Times New Roman" w:hAnsi="inherit" w:cs="Arial"/>
            <w:color w:val="24890D"/>
            <w:sz w:val="26"/>
            <w:szCs w:val="26"/>
            <w:u w:val="single"/>
            <w:bdr w:val="none" w:sz="0" w:space="0" w:color="auto" w:frame="1"/>
            <w:lang w:val="ru-RU" w:eastAsia="ru-RU"/>
          </w:rPr>
          <w:t>определение предела прочности</w:t>
        </w:r>
      </w:hyperlink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.</w:t>
      </w:r>
    </w:p>
    <w:p w:rsidR="00D96E07" w:rsidRPr="00D96E07" w:rsidRDefault="00D96E07" w:rsidP="00D96E07">
      <w:pPr>
        <w:numPr>
          <w:ilvl w:val="0"/>
          <w:numId w:val="2"/>
        </w:numPr>
        <w:spacing w:before="105" w:after="105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Как определить предел текучести при отсутствии площадки текучести? Покажите, как это сделать, по конкретной диаграмме.</w:t>
      </w:r>
    </w:p>
    <w:p w:rsidR="00D96E07" w:rsidRPr="00D96E07" w:rsidRDefault="00D96E07" w:rsidP="00D96E07">
      <w:pPr>
        <w:numPr>
          <w:ilvl w:val="0"/>
          <w:numId w:val="2"/>
        </w:numPr>
        <w:spacing w:before="105" w:after="105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Какие деформации называются упругими, какие остаточными? Укажите их на полученной в лабораторной работе диаграмме растяжения стали.</w:t>
      </w:r>
    </w:p>
    <w:p w:rsidR="00D96E07" w:rsidRPr="00D96E07" w:rsidRDefault="00D96E07" w:rsidP="00D96E07">
      <w:pPr>
        <w:numPr>
          <w:ilvl w:val="0"/>
          <w:numId w:val="2"/>
        </w:numPr>
        <w:spacing w:before="105" w:after="105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Как определяется остаточная деформация после разрушения образца?</w:t>
      </w:r>
    </w:p>
    <w:p w:rsidR="00D96E07" w:rsidRPr="00D96E07" w:rsidRDefault="00D96E07" w:rsidP="00D96E07">
      <w:pPr>
        <w:numPr>
          <w:ilvl w:val="0"/>
          <w:numId w:val="2"/>
        </w:numPr>
        <w:spacing w:before="105" w:after="105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Выделите на диаграмме растяжения образца из мягкой стали упругую часть его полного удлинения для момента действия максимальной силы.</w:t>
      </w:r>
    </w:p>
    <w:p w:rsidR="00D96E07" w:rsidRPr="00D96E07" w:rsidRDefault="00D96E07" w:rsidP="00D96E07">
      <w:pPr>
        <w:numPr>
          <w:ilvl w:val="0"/>
          <w:numId w:val="2"/>
        </w:numPr>
        <w:spacing w:before="105" w:after="105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Какое явление называется наклепом? До какого предела можно довести предел пропорциональности материалов с помощью наклепа?</w:t>
      </w:r>
    </w:p>
    <w:p w:rsidR="00D96E07" w:rsidRPr="00D96E07" w:rsidRDefault="00D96E07" w:rsidP="00D96E07">
      <w:pPr>
        <w:numPr>
          <w:ilvl w:val="0"/>
          <w:numId w:val="2"/>
        </w:numPr>
        <w:spacing w:before="105" w:after="105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Как определяется работа, затраченная на разрушение образца? О каком свойстве материала можно судить по удельной работе, затраченной на разрушение образца?</w:t>
      </w:r>
    </w:p>
    <w:p w:rsidR="00D96E07" w:rsidRPr="00D96E07" w:rsidRDefault="00D96E07" w:rsidP="00D96E07">
      <w:pPr>
        <w:numPr>
          <w:ilvl w:val="0"/>
          <w:numId w:val="2"/>
        </w:numPr>
        <w:spacing w:before="105" w:after="105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Как определить марку стали и допускаемые напряжения для нее после проведения лабораторных испытаний?</w:t>
      </w:r>
    </w:p>
    <w:p w:rsidR="00D96E07" w:rsidRPr="00D96E07" w:rsidRDefault="00D96E07" w:rsidP="00D96E07">
      <w:pPr>
        <w:numPr>
          <w:ilvl w:val="0"/>
          <w:numId w:val="2"/>
        </w:numPr>
        <w:spacing w:before="105" w:after="105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lastRenderedPageBreak/>
        <w:t>Чем отличается диаграмма истинных напряжений при растяжении от условной диаграммы?</w:t>
      </w:r>
    </w:p>
    <w:p w:rsidR="00D96E07" w:rsidRPr="00D96E07" w:rsidRDefault="00D96E07" w:rsidP="00D96E07">
      <w:pPr>
        <w:numPr>
          <w:ilvl w:val="0"/>
          <w:numId w:val="2"/>
        </w:numPr>
        <w:spacing w:before="105" w:after="105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Можно ли определить модуль упругости материала по диаграмме напряжений?</w:t>
      </w:r>
    </w:p>
    <w:p w:rsidR="00D96E07" w:rsidRPr="00D96E07" w:rsidRDefault="00D96E07" w:rsidP="00D96E07">
      <w:pPr>
        <w:numPr>
          <w:ilvl w:val="0"/>
          <w:numId w:val="2"/>
        </w:numPr>
        <w:spacing w:before="105" w:after="105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</w:pPr>
      <w:r w:rsidRPr="00D96E07">
        <w:rPr>
          <w:rFonts w:ascii="inherit" w:eastAsia="Times New Roman" w:hAnsi="inherit" w:cs="Arial"/>
          <w:color w:val="2B2B2B"/>
          <w:sz w:val="26"/>
          <w:szCs w:val="26"/>
          <w:lang w:val="ru-RU" w:eastAsia="ru-RU"/>
        </w:rPr>
        <w:t>Как определить работу, затрачиваемую на деформации текучести лабораторного образца?</w:t>
      </w:r>
    </w:p>
    <w:p w:rsidR="00D96E07" w:rsidRP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96E07" w:rsidRPr="00D96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E01D4"/>
    <w:multiLevelType w:val="multilevel"/>
    <w:tmpl w:val="C4AC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12443E"/>
    <w:multiLevelType w:val="multilevel"/>
    <w:tmpl w:val="9578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07"/>
    <w:rsid w:val="003B441E"/>
    <w:rsid w:val="00D9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02AB"/>
  <w15:chartTrackingRefBased/>
  <w15:docId w15:val="{5AF24FE4-698C-4E76-BBBA-811EAF07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E07"/>
    <w:pPr>
      <w:spacing w:after="200" w:line="276" w:lineRule="auto"/>
    </w:pPr>
    <w:rPr>
      <w:rFonts w:eastAsiaTheme="minorEastAsia"/>
      <w:lang w:val="en-US"/>
    </w:rPr>
  </w:style>
  <w:style w:type="paragraph" w:styleId="2">
    <w:name w:val="heading 2"/>
    <w:basedOn w:val="a"/>
    <w:link w:val="20"/>
    <w:uiPriority w:val="9"/>
    <w:qFormat/>
    <w:rsid w:val="00D96E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6E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6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D96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sopromat.ru/sopromat/labs/ispytatelnye-mashiny" TargetMode="External"/><Relationship Id="rId18" Type="http://schemas.openxmlformats.org/officeDocument/2006/relationships/hyperlink" Target="https://isopromat.ru/sopromat/teoria/predel-tekuchesti" TargetMode="External"/><Relationship Id="rId26" Type="http://schemas.openxmlformats.org/officeDocument/2006/relationships/hyperlink" Target="https://isopromat.ru/glossary/deformacii/otnositelnye" TargetMode="External"/><Relationship Id="rId39" Type="http://schemas.openxmlformats.org/officeDocument/2006/relationships/hyperlink" Target="https://isopromat.ru/glossary/deformacii/absolutnye" TargetMode="External"/><Relationship Id="rId21" Type="http://schemas.openxmlformats.org/officeDocument/2006/relationships/hyperlink" Target="https://isopromat.ru/glossary/naklep" TargetMode="External"/><Relationship Id="rId34" Type="http://schemas.openxmlformats.org/officeDocument/2006/relationships/hyperlink" Target="https://isopromat.ru/sopromat/teoria/predel-prochnosti" TargetMode="External"/><Relationship Id="rId42" Type="http://schemas.openxmlformats.org/officeDocument/2006/relationships/hyperlink" Target="https://isopromat.ru/sopromat/teoria/predel-tekuchesti" TargetMode="External"/><Relationship Id="rId7" Type="http://schemas.openxmlformats.org/officeDocument/2006/relationships/hyperlink" Target="https://isopromat.ru/sopromat/teoria/mehanicheskie-harakteristiki-material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isopromat.ru/files-for-download/millimetrovka-a4" TargetMode="External"/><Relationship Id="rId29" Type="http://schemas.openxmlformats.org/officeDocument/2006/relationships/hyperlink" Target="https://isopromat.ru/sopromat/teoria/predel-proporcionalnost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sopromat.ru/sopromat/teoria/rastyazhenie-szhatie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isopromat.ru/sopromat/teoria/diagramma-napryazhenij" TargetMode="External"/><Relationship Id="rId32" Type="http://schemas.openxmlformats.org/officeDocument/2006/relationships/hyperlink" Target="https://isopromat.ru/sopromat/teoria/predel-tekuchesti" TargetMode="External"/><Relationship Id="rId37" Type="http://schemas.openxmlformats.org/officeDocument/2006/relationships/hyperlink" Target="https://isopromat.ru/glossary/prochnost" TargetMode="External"/><Relationship Id="rId40" Type="http://schemas.openxmlformats.org/officeDocument/2006/relationships/hyperlink" Target="https://isopromat.ru/sopromat/teoria/predel-proporcionalnosti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isopromat.ru/sopromat/labs/ispytatelnye-mashiny/mi-40ku" TargetMode="External"/><Relationship Id="rId23" Type="http://schemas.openxmlformats.org/officeDocument/2006/relationships/hyperlink" Target="https://isopromat.ru/sopromat/teoria/diagramma-rastyazhenia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s://isopromat.ru/teormeh/kratkaja-teoria/rabota-sily" TargetMode="External"/><Relationship Id="rId10" Type="http://schemas.openxmlformats.org/officeDocument/2006/relationships/hyperlink" Target="https://isopromat.ru/glossary/poperechnoe-sechenie" TargetMode="External"/><Relationship Id="rId19" Type="http://schemas.openxmlformats.org/officeDocument/2006/relationships/hyperlink" Target="https://isopromat.ru/sopromat/teoria/uprugie-i-ostatochnye-deformacii" TargetMode="External"/><Relationship Id="rId31" Type="http://schemas.openxmlformats.org/officeDocument/2006/relationships/hyperlink" Target="https://isopromat.ru/sopromat/teoria/predel-uprugosti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isopromat.ru/sopromat/labs/ispytatelnye-mashiny/umm-20" TargetMode="External"/><Relationship Id="rId22" Type="http://schemas.openxmlformats.org/officeDocument/2006/relationships/hyperlink" Target="https://isopromat.ru/glossary/sterzhen" TargetMode="External"/><Relationship Id="rId27" Type="http://schemas.openxmlformats.org/officeDocument/2006/relationships/image" Target="media/image5.png"/><Relationship Id="rId30" Type="http://schemas.openxmlformats.org/officeDocument/2006/relationships/hyperlink" Target="https://isopromat.ru/glossary/zakon-guka" TargetMode="External"/><Relationship Id="rId35" Type="http://schemas.openxmlformats.org/officeDocument/2006/relationships/hyperlink" Target="https://isopromat.ru/sopromat/teoria/modul-unga" TargetMode="External"/><Relationship Id="rId43" Type="http://schemas.openxmlformats.org/officeDocument/2006/relationships/hyperlink" Target="https://isopromat.ru/sopromat/teoria/predel-prochnosti" TargetMode="External"/><Relationship Id="rId8" Type="http://schemas.openxmlformats.org/officeDocument/2006/relationships/hyperlink" Target="https://isopromat.ru/sopromat/labs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https://isopromat.ru/sopromat/teoria/predel-proporcionalnosti" TargetMode="External"/><Relationship Id="rId25" Type="http://schemas.openxmlformats.org/officeDocument/2006/relationships/hyperlink" Target="https://isopromat.ru/glossary/napryazhenie" TargetMode="External"/><Relationship Id="rId33" Type="http://schemas.openxmlformats.org/officeDocument/2006/relationships/image" Target="media/image7.png"/><Relationship Id="rId38" Type="http://schemas.openxmlformats.org/officeDocument/2006/relationships/hyperlink" Target="https://isopromat.ru/sopromat/teoria/uprugie-i-ostatochnye-deformacii" TargetMode="External"/><Relationship Id="rId20" Type="http://schemas.openxmlformats.org/officeDocument/2006/relationships/hyperlink" Target="https://isopromat.ru/sopromat/teoria/uprugie-i-ostatochnye-deformacii" TargetMode="External"/><Relationship Id="rId41" Type="http://schemas.openxmlformats.org/officeDocument/2006/relationships/hyperlink" Target="https://isopromat.ru/sopromat/teoria/predel-uprug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</cp:revision>
  <dcterms:created xsi:type="dcterms:W3CDTF">2024-05-19T16:45:00Z</dcterms:created>
  <dcterms:modified xsi:type="dcterms:W3CDTF">2024-05-19T16:56:00Z</dcterms:modified>
</cp:coreProperties>
</file>