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5AB6D" w14:textId="77777777" w:rsidR="0027239B" w:rsidRDefault="0027239B" w:rsidP="0027239B">
      <w:pPr>
        <w:pStyle w:val="1"/>
        <w:widowControl w:val="0"/>
        <w:rPr>
          <w:sz w:val="28"/>
          <w:szCs w:val="28"/>
        </w:rPr>
      </w:pPr>
      <w:bookmarkStart w:id="0" w:name="_Toc243217832"/>
      <w:r>
        <w:rPr>
          <w:sz w:val="28"/>
          <w:szCs w:val="28"/>
        </w:rPr>
        <w:t>Тема 14. Международное сотрудничество в науке и образовании</w:t>
      </w:r>
      <w:bookmarkEnd w:id="0"/>
    </w:p>
    <w:p w14:paraId="56DE3BDA" w14:textId="77777777" w:rsidR="0027239B" w:rsidRDefault="0027239B" w:rsidP="0027239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833"/>
      <w:r>
        <w:rPr>
          <w:sz w:val="28"/>
          <w:szCs w:val="28"/>
        </w:rPr>
        <w:t xml:space="preserve">14.1. </w:t>
      </w:r>
      <w:r>
        <w:rPr>
          <w:rFonts w:eastAsia="Times New Roman"/>
          <w:sz w:val="28"/>
          <w:szCs w:val="28"/>
        </w:rPr>
        <w:t>Значение и роль международных связей в научной и образовательной сферах</w:t>
      </w:r>
      <w:bookmarkEnd w:id="1"/>
    </w:p>
    <w:p w14:paraId="26AB106F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Международные связи в области науки и образования – это система взаимодействия государств, международных организаций, научных и образовательных учреждений, отдельных учёных и преподавателей, направленная на обмен знаниями, совместную исследовательскую и образовательную деятельность, взаимное признание квалификаций и формирование единого научно-образовательного пространства.</w:t>
      </w:r>
    </w:p>
    <w:p w14:paraId="0BA23DEE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современном мире развитие международного сотрудничества становится одним из ключевых факторов прогресса, стабильности и безопасности. В эпоху глобализации государства, международные организации и неправительственные структуры взаимодействуют на различных уровнях, чтобы решать общие проблемы: изменение климата, борьба с эпидемиями, обеспечение безопасности, устойчивое развитие. Международное сотрудничество предполагает обмен ресурсами, технологиями, знаниями и опытом, что способствует не только экономическому росту, но и разрешению глобальных вызовов.  </w:t>
      </w:r>
    </w:p>
    <w:p w14:paraId="6A2E9180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Значение международных связей в науке и образовании определяется несколькими факторами. Во-первых, наука по своей природе интернациональна: научное знание не знает границ, и крупнейшие прорывы – от расшифровки генома человека до исследования космоса – достигаются совместными усилиями многих стран. Во-вторых, образование в условиях глобализации становится экспортной отраслью: страны, привлекающие иностранных студентов, получают не только доходы, но и долгосрочные политические и культурные связи. В-третьих, международная мобильность учёных и студентов – мощный канал трансфера идей и технологий, формирующий глобальное научное сообщество.</w:t>
      </w:r>
    </w:p>
    <w:p w14:paraId="1790C4A1" w14:textId="77777777" w:rsidR="0027239B" w:rsidRDefault="0027239B" w:rsidP="0027239B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2" w:name="_Toc243217834"/>
      <w:r>
        <w:rPr>
          <w:sz w:val="28"/>
          <w:szCs w:val="28"/>
        </w:rPr>
        <w:t xml:space="preserve">14.2. </w:t>
      </w:r>
      <w:r>
        <w:rPr>
          <w:rFonts w:eastAsia="Times New Roman"/>
          <w:sz w:val="28"/>
          <w:szCs w:val="28"/>
        </w:rPr>
        <w:t>Основные формы и виды международного научно-технического взаимодействия</w:t>
      </w:r>
      <w:bookmarkEnd w:id="2"/>
    </w:p>
    <w:p w14:paraId="27D401E6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Классификация по уровню участников</w:t>
      </w:r>
    </w:p>
    <w:p w14:paraId="0B598AE2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Международное научно-техническое сотрудничество (МНТС) классифицируется по нескольким основаниям. По уровню участников выделяют:</w:t>
      </w:r>
    </w:p>
    <w:p w14:paraId="0531A7AB" w14:textId="77777777" w:rsidR="0027239B" w:rsidRDefault="0027239B" w:rsidP="0027239B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Межгосударственное сотрудничество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совместная научная и научно-техническая деятельность, преимущественно некоммерческого характера, в рамках межгосударственных, межправительственных и межведомственных соглашений.</w:t>
      </w:r>
    </w:p>
    <w:p w14:paraId="5CF9FB00" w14:textId="77777777" w:rsidR="0027239B" w:rsidRDefault="0027239B" w:rsidP="0027239B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Международное инновационно-технологическое сотрудничество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государственного и частного секторов – международная инновационная деятельность на двусторонней и многосторонней основе, нацеленная на получение коммерческого эффекта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7D1F0B75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Формы сотрудничества</w:t>
      </w:r>
    </w:p>
    <w:p w14:paraId="2B078D41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Различают следующие формы научно-технического сотрудничества:  </w:t>
      </w:r>
    </w:p>
    <w:p w14:paraId="5BC2B2EE" w14:textId="77777777" w:rsidR="0027239B" w:rsidRDefault="0027239B" w:rsidP="0027239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Координация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выработка государствами общей политики, результатом которой становятся международные программы совместной научно-технической деятельности.</w:t>
      </w:r>
    </w:p>
    <w:p w14:paraId="575736C4" w14:textId="77777777" w:rsidR="0027239B" w:rsidRDefault="0027239B" w:rsidP="0027239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Кооперация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государства осуществляют научно-исследовательские разработки, связанные общей темой или программой, на основе международного договора.</w:t>
      </w:r>
    </w:p>
    <w:p w14:paraId="47DCE308" w14:textId="77777777" w:rsidR="0027239B" w:rsidRDefault="0027239B" w:rsidP="0027239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Ассоциация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объединение государств с широкими внешними связями в научно-технической области (например, научные объединения в рамках Британского Содружества наций).</w:t>
      </w:r>
    </w:p>
    <w:p w14:paraId="7FFE7DF9" w14:textId="77777777" w:rsidR="0027239B" w:rsidRDefault="0027239B" w:rsidP="0027239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Гармонизация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международно-правовой акт, устанавливающий принципы деятельности, осуществляемой под эгидой международных организаций.</w:t>
      </w:r>
    </w:p>
    <w:p w14:paraId="6133B204" w14:textId="77777777" w:rsidR="0027239B" w:rsidRDefault="0027239B" w:rsidP="0027239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Региональная интеграция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обеспечение более тесного сотрудничества на всех уровнях, в том числе непосредственно между коллективами учёных; характерна для стран единой правовой семьи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412756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Виды сотрудничества</w:t>
      </w:r>
    </w:p>
    <w:p w14:paraId="398EC697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Виды МНТС делятся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коммерческие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некоммерческие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3565591C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коммерческим видам относятся: продажа патентов и лицензий; лицензионные соглашения; техническая кооперация (совместная разработка, испытание, адаптация); соглашения о совместном предприятии; производственные соглашения (субподряд и совместный подряд); коммерческие соглашения с техническим содействием; прямые технические инвестиции за рубежом; совместное выполнение НИОКР; обмен научно-техническими исследованиями и достижениями; подготовка кадров на коммерческой основе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C18613D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некоммерческим видам относятся: совместная подготовка и издание энциклопедий, книг, статей; обмен учёными и специалистами для чтения лекций и консультаций; обмен для прохождения стажировок; международные конференции, семинары, симпозиумы; подготовка высококвалифицированных специалистов за границей; бесплатная передача разработок и ноу-хау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572160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Принципы научного сотрудничества</w:t>
      </w:r>
    </w:p>
    <w:p w14:paraId="0FA82CE8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 источникам норм и принципов МНТС относятся международные договоры в области научно-технического сотрудничества и программы сотрудничества – относительно новая форма взаимодействия, устанавливающая параметры поведения в области использования достижений науки и техники. К принципам относятся: принцип свободы научных исследований; принцип сотрудничества в применении достижений научно-технического прогресса; принцип научно-технического содействия; принцип разделения сфер научных исследований между государствами с учётом географических, социальных, экономических и исторических факторов; принцип равноправия в области научно-технических достижений, включая международный книгообмен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41CF6944" w14:textId="77777777" w:rsidR="0027239B" w:rsidRDefault="0027239B" w:rsidP="0027239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835"/>
      <w:r>
        <w:rPr>
          <w:sz w:val="28"/>
          <w:szCs w:val="28"/>
        </w:rPr>
        <w:t xml:space="preserve">14.3. </w:t>
      </w:r>
      <w:r>
        <w:rPr>
          <w:rFonts w:eastAsia="Times New Roman"/>
          <w:sz w:val="28"/>
          <w:szCs w:val="28"/>
        </w:rPr>
        <w:t>Международное сотрудничество в образовательной области</w:t>
      </w:r>
      <w:bookmarkEnd w:id="3"/>
    </w:p>
    <w:p w14:paraId="4D063D41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Правовая основа</w:t>
      </w:r>
    </w:p>
    <w:p w14:paraId="0368C181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Российской Федерации международное сотрудничество в сфере образования регулируется Федеральным законом «Об образовании в Российской Федерации» (статья 105). Согласно закону, международное сотрудничество осуществляется в следующих целях: расширение возможностей граждан для получения доступа к образованию; координация взаимодействия России с иностранными государствами и международными организациями по развитию образования; совершенствование международных и внутригосударственных механизмов развития образования.  </w:t>
      </w:r>
    </w:p>
    <w:p w14:paraId="64D43200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Российская Федерация содействует развитию сотрудничества российских и иностранных образовательных организаций, международной академической мобильности обучающихся, педагогических и научных работников, привлечению иностранных граждан к обучению, обеспечению взаимного признания образования и квалификации, участвует в деятельности международных организаций в сфере образования.</w:t>
      </w:r>
    </w:p>
    <w:p w14:paraId="3B8F166C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Направления сотрудничества</w:t>
      </w:r>
    </w:p>
    <w:p w14:paraId="7B5C00B4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Организации, входящие в систему образования, участвуют в международном сотрудничестве по следующим направлениям:  </w:t>
      </w:r>
    </w:p>
    <w:p w14:paraId="1393E092" w14:textId="77777777" w:rsidR="0027239B" w:rsidRDefault="0027239B" w:rsidP="0027239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Разработка и реализация образовательных и научных программ совместно с международными или иностранными организациями.</w:t>
      </w:r>
    </w:p>
    <w:p w14:paraId="2B1AF929" w14:textId="77777777" w:rsidR="0027239B" w:rsidRDefault="0027239B" w:rsidP="0027239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Направление обучающихся и работников в иностранные образовательные организации (стипендии для обучения за рубежом, приём иностранных обучающихся и работников в российские организации).</w:t>
      </w:r>
    </w:p>
    <w:p w14:paraId="44D5759B" w14:textId="77777777" w:rsidR="0027239B" w:rsidRDefault="0027239B" w:rsidP="0027239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совместных научных исследований, осуществление фундаментальных и прикладных исследований, совместная инновационная деятельность.</w:t>
      </w:r>
    </w:p>
    <w:p w14:paraId="4C0DA1BC" w14:textId="77777777" w:rsidR="0027239B" w:rsidRDefault="0027239B" w:rsidP="0027239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Участие в сетевой форме реализации образовательных программ.</w:t>
      </w:r>
    </w:p>
    <w:p w14:paraId="42028EC0" w14:textId="77777777" w:rsidR="0027239B" w:rsidRDefault="0027239B" w:rsidP="0027239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Участие в деятельности международных организаций, проведение и участие в международных конгрессах, конференциях, семинарах, обмен учебно-научной литературой.</w:t>
      </w:r>
    </w:p>
    <w:p w14:paraId="772B3357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сотрудничества вузов</w:t>
      </w:r>
    </w:p>
    <w:p w14:paraId="4F5D7768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Международное сотрудничество вузов реализуется в нескольких форматах:  </w:t>
      </w:r>
    </w:p>
    <w:p w14:paraId="4FBAB2B6" w14:textId="77777777" w:rsidR="0027239B" w:rsidRDefault="0027239B" w:rsidP="0027239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 обмена и стажировки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обучение студентов или преподавание в зарубежном университете; движение кадров взаимно, что делает процесс интересным для обеих сторон.</w:t>
      </w:r>
    </w:p>
    <w:p w14:paraId="4866D977" w14:textId="77777777" w:rsidR="0027239B" w:rsidRDefault="0027239B" w:rsidP="0027239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Совместные мероприятия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семинары, конференции, симпозиумы, конкурсы; отсутствие ограничений по количеству участников позволяет проводить форумы мирового масштаба.</w:t>
      </w:r>
    </w:p>
    <w:p w14:paraId="2CB192E8" w14:textId="77777777" w:rsidR="0027239B" w:rsidRDefault="0027239B" w:rsidP="0027239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Подготовка, переподготовка и повышение квалификации иностранных граждан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односторонний формат, включающий оказание образовательных услуг иностранцам, часто на льготных условиях.</w:t>
      </w:r>
    </w:p>
    <w:p w14:paraId="335D9E9B" w14:textId="77777777" w:rsidR="0027239B" w:rsidRDefault="0027239B" w:rsidP="0027239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 включённого, параллельного и продолженного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углублённый вариант обмена, предусматривающий разработку полноценных учебных курсов и подготовку по параллельным программам, в том числе программы двойных дипломов.</w:t>
      </w:r>
    </w:p>
    <w:p w14:paraId="299A6F5C" w14:textId="77777777" w:rsidR="0027239B" w:rsidRDefault="0027239B" w:rsidP="0027239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836"/>
      <w:r>
        <w:rPr>
          <w:sz w:val="28"/>
          <w:szCs w:val="28"/>
        </w:rPr>
        <w:t>12.4. Академическая мобильность</w:t>
      </w:r>
      <w:bookmarkEnd w:id="4"/>
    </w:p>
    <w:p w14:paraId="24AEE81A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Международная академическая мобильность – перемещение студентов, аспирантов, преподавателей и сотрудников в зарубежное образовательное или научное учреждение для обучения, преподавания, проведения исследований или повышения квалификации с последующим возвращением в своё основное учебное заведение и признанием результатов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6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650AF274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продолжительности выделяют:  </w:t>
      </w:r>
    </w:p>
    <w:p w14:paraId="70043124" w14:textId="77777777" w:rsidR="0027239B" w:rsidRDefault="0027239B" w:rsidP="0027239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Краткосрочную мобильность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обучение или участие в мероприятиях продолжительностью до трёх месяцев (летние и зимние школы, конференции, симпозиумы).</w:t>
      </w:r>
    </w:p>
    <w:p w14:paraId="6BDE2C95" w14:textId="77777777" w:rsidR="0027239B" w:rsidRDefault="0027239B" w:rsidP="0027239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Долгосрочную мобильность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обучение сроком более трёх месяцев, обычно семестр или учебный год.</w:t>
      </w:r>
    </w:p>
    <w:p w14:paraId="45614FBB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направлению движения мобильность делится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исходящую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(выезд отечественных студентов и преподавателей за рубеж)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входящую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(приём иностранных участников в российские учреждения).</w:t>
      </w:r>
    </w:p>
    <w:p w14:paraId="413C9FA9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 и форматы финансирования</w:t>
      </w:r>
    </w:p>
    <w:p w14:paraId="4DC5F15B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Среди наиболее известных программ академической мобильности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Erasmus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Mundus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(ЕС), DAAD (Германия),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Fulbright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(США), стипендиальные программы стран СНГ, программы ШОС и БРИКС. Формы финансирования включают:  </w:t>
      </w:r>
    </w:p>
    <w:p w14:paraId="3DC91D87" w14:textId="77777777" w:rsidR="0027239B" w:rsidRDefault="0027239B" w:rsidP="0027239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Полное финансирование в рамках партнёрства (стипендии международных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фондов).</w:t>
      </w:r>
    </w:p>
    <w:p w14:paraId="677EAC57" w14:textId="77777777" w:rsidR="0027239B" w:rsidRDefault="0027239B" w:rsidP="0027239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Частичное финансирование (оплата части расходов партнёрским вузом).</w:t>
      </w:r>
    </w:p>
    <w:p w14:paraId="01A67FD1" w14:textId="77777777" w:rsidR="0027239B" w:rsidRDefault="0027239B" w:rsidP="0027239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Самофинансирование (студенты-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фримуверы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6B823237" w14:textId="77777777" w:rsidR="0027239B" w:rsidRDefault="0027239B" w:rsidP="0027239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Гранты на поездку или проживание.</w:t>
      </w:r>
    </w:p>
    <w:p w14:paraId="7CCD5825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Программы двойных дипломов – наиболее длительный формат (от одного года и более), при котором обучение в зарубежном вузе встроено в структуру основной образовательной программы. При успешном завершении студент получает два диплома.  </w:t>
      </w:r>
    </w:p>
    <w:p w14:paraId="6CBB8C09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Преимущества академической мобильности</w:t>
      </w:r>
    </w:p>
    <w:p w14:paraId="71F81433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Участие в программах мобильности позволяет: приобрести опыт в международной академической среде; развить навыки межкультурной коммуникации и работы в команде; повысить уровень владения иностранным языком; познакомиться с образовательными системами других стран; открыть новые карьерные перспективы; расширить профессиональную сеть контактов.  </w:t>
      </w:r>
    </w:p>
    <w:p w14:paraId="552BEE20" w14:textId="77777777" w:rsidR="0027239B" w:rsidRDefault="0027239B" w:rsidP="0027239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837"/>
      <w:r>
        <w:rPr>
          <w:sz w:val="28"/>
          <w:szCs w:val="28"/>
        </w:rPr>
        <w:t>14.5. Взаимное признание документов об образовании</w:t>
      </w:r>
      <w:bookmarkEnd w:id="5"/>
    </w:p>
    <w:p w14:paraId="115B165F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Важнейшим элементом международных связей в образовании является взаимное признание документов об образовании, квалификаций и учёных степеней. Россия имеет двусторонние межправительственные соглашения о взаимном признании с десятками стран, включая государства СНГ, Венгрию, Кипр, Вьетнам, Монголию, Румынию, Индию и другие.  </w:t>
      </w:r>
    </w:p>
    <w:p w14:paraId="6E75FEB2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СНГ действует Соглашение о сотрудничестве по формированию единого (общего) образовательного пространства. В отличие от интеграционных процессов на европейском пространстве, направленных прежде всего на высшее образование (Болонский процесс), интеграция на пространстве СНГ включает все уровни образования.  </w:t>
      </w:r>
    </w:p>
    <w:p w14:paraId="3FB8D7BE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Европе ключевым документом стала Лиссабонская конвенция о признании квалификаций, относящихся к высшему образованию в европейском регионе (1997)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</w:rPr>
        <w:t>, которая заложила принципы взаимного признания и создала основу для академической мобильности. Россия присоединилась к конвенции, что обеспечивает возможность признания российских дипломов за рубежом и иностранных – в России.</w:t>
      </w:r>
    </w:p>
    <w:p w14:paraId="31396F36" w14:textId="77777777" w:rsidR="0027239B" w:rsidRDefault="0027239B" w:rsidP="0027239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6" w:name="_Toc243217838"/>
      <w:r>
        <w:rPr>
          <w:sz w:val="28"/>
          <w:szCs w:val="28"/>
        </w:rPr>
        <w:t>14.6. Международные организации и многосторонние форматы</w:t>
      </w:r>
      <w:bookmarkEnd w:id="6"/>
    </w:p>
    <w:p w14:paraId="036C46A2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Ключевые организации</w:t>
      </w:r>
    </w:p>
    <w:p w14:paraId="6BDE6A6C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Россия участвует в международных организациях и объединениях, способствующих развитию сотрудничества в науке и образовании:  </w:t>
      </w:r>
    </w:p>
    <w:p w14:paraId="4EA5AC91" w14:textId="77777777" w:rsidR="0027239B" w:rsidRDefault="0027239B" w:rsidP="0027239B">
      <w:pPr>
        <w:pStyle w:val="a5"/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ЮНЕСКО</w:t>
      </w:r>
      <w:r>
        <w:rPr>
          <w:rFonts w:ascii="Times New Roman" w:eastAsia="Times New Roman" w:hAnsi="Times New Roman"/>
          <w:sz w:val="28"/>
          <w:szCs w:val="28"/>
        </w:rPr>
        <w:t xml:space="preserve"> – ведущая организация ООН в области образования, науки и культуры; координирует достижение Цели устойчивого развития № 4 – обеспечение всеобъемлющего и справедливого качественного образования.</w:t>
      </w:r>
    </w:p>
    <w:p w14:paraId="44DA0FEA" w14:textId="77777777" w:rsidR="0027239B" w:rsidRDefault="0027239B" w:rsidP="0027239B">
      <w:pPr>
        <w:pStyle w:val="a5"/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БРИКС</w:t>
      </w:r>
      <w:r>
        <w:rPr>
          <w:rFonts w:ascii="Times New Roman" w:eastAsia="Times New Roman" w:hAnsi="Times New Roman"/>
          <w:b/>
          <w:bCs/>
          <w:sz w:val="28"/>
          <w:szCs w:val="28"/>
          <w:vertAlign w:val="superscript"/>
        </w:rPr>
        <w:footnoteReference w:id="8"/>
      </w:r>
      <w:r>
        <w:rPr>
          <w:rFonts w:ascii="Times New Roman" w:eastAsia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– сотрудничество в области науки, технологий и инноваций; </w:t>
      </w:r>
      <w:r>
        <w:rPr>
          <w:rFonts w:ascii="Times New Roman" w:eastAsia="Times New Roman" w:hAnsi="Times New Roman"/>
          <w:sz w:val="28"/>
          <w:szCs w:val="28"/>
        </w:rPr>
        <w:lastRenderedPageBreak/>
        <w:t>совместные исследования по приоритетным направлениям: нанотехнологии, биотехнологии, информационные технологии, космические исследования, климат, водные ресурсы.</w:t>
      </w:r>
    </w:p>
    <w:p w14:paraId="7CA16AA8" w14:textId="77777777" w:rsidR="0027239B" w:rsidRDefault="0027239B" w:rsidP="0027239B">
      <w:pPr>
        <w:pStyle w:val="a5"/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ШОС</w:t>
      </w:r>
      <w:r>
        <w:rPr>
          <w:rFonts w:ascii="Times New Roman" w:eastAsia="Times New Roman" w:hAnsi="Times New Roman"/>
          <w:b/>
          <w:bCs/>
          <w:sz w:val="28"/>
          <w:szCs w:val="28"/>
        </w:rPr>
        <w:footnoteReference w:id="9"/>
      </w:r>
      <w:r>
        <w:rPr>
          <w:rFonts w:ascii="Times New Roman" w:eastAsia="Times New Roman" w:hAnsi="Times New Roman"/>
          <w:sz w:val="28"/>
          <w:szCs w:val="28"/>
        </w:rPr>
        <w:t xml:space="preserve"> – образовательное сотрудничество, молодёжные обмены, продвижение русского и китайского языков.</w:t>
      </w:r>
    </w:p>
    <w:p w14:paraId="5785A963" w14:textId="77777777" w:rsidR="0027239B" w:rsidRDefault="0027239B" w:rsidP="0027239B">
      <w:pPr>
        <w:pStyle w:val="a5"/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АТЭС, АСЕАН, Форум «Азия-Европа» (АСЕМ)</w:t>
      </w:r>
      <w:r>
        <w:rPr>
          <w:rFonts w:ascii="Times New Roman" w:eastAsia="Times New Roman" w:hAnsi="Times New Roman"/>
          <w:sz w:val="28"/>
          <w:szCs w:val="28"/>
        </w:rPr>
        <w:t xml:space="preserve"> – обмен передовым опытом в образовании, исследовательские программы.</w:t>
      </w:r>
    </w:p>
    <w:p w14:paraId="3DC02CA2" w14:textId="77777777" w:rsidR="0027239B" w:rsidRDefault="0027239B" w:rsidP="0027239B">
      <w:pPr>
        <w:pStyle w:val="a5"/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ОЭСР</w:t>
      </w:r>
      <w:r>
        <w:rPr>
          <w:rFonts w:ascii="Times New Roman" w:eastAsia="Times New Roman" w:hAnsi="Times New Roman"/>
          <w:sz w:val="28"/>
          <w:szCs w:val="28"/>
        </w:rPr>
        <w:t xml:space="preserve"> – анализ образовательных систем, международные сопоставления (PISA и др.).</w:t>
      </w:r>
    </w:p>
    <w:p w14:paraId="107D0B63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Научная дипломатия</w:t>
      </w:r>
    </w:p>
    <w:p w14:paraId="282A81D9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Концепция международного научно-технического сотрудничества Российской Федерации (утверждена в 2025 году) вводит понятие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научной дипломатии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особой формы МНТС, относящейся к публичной дипломатии, представляющей систему взаимодействия учёных, научных коллективов и организаций, взаимосвязанную с деятельностью органов власти, направленную на развитие международных отношений с учётом интересов России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01C4341B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Основные формы реализации включают: развитие научных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коллабораций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государствами, реализующими конструктивную политику; совершенствование нормативно-правового регулирования; поддержку исследовательской инфраструктуры, включая установки класса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мегасайенс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»; расширение доступа российских учёных к иностранной инфраструктуре; формирование международных программ с участием ведущих мировых учёных и талантливой молодёжи; поддержку академической мобильности.</w:t>
      </w:r>
    </w:p>
    <w:p w14:paraId="5F0FB437" w14:textId="77777777" w:rsidR="0027239B" w:rsidRDefault="0027239B" w:rsidP="0027239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7" w:name="_Toc243217839"/>
      <w:r>
        <w:rPr>
          <w:sz w:val="28"/>
          <w:szCs w:val="28"/>
        </w:rPr>
        <w:t>14.7. Текущие тенденции и вызовы</w:t>
      </w:r>
      <w:bookmarkEnd w:id="7"/>
    </w:p>
    <w:p w14:paraId="78819BF7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Расширение географии партнёрства</w:t>
      </w:r>
    </w:p>
    <w:p w14:paraId="1F49387C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Современная география международного сотрудничества России в науке и образовании переживает трансформацию. На фоне ограничения контактов с рядом западных стран приоритетом становится расширение взаимодействия с государствами Азии, Африки, Ближнего Востока и Латинской Америки. Особое внимание уделяется сотрудничеству со странами СНГ, где реализуются проекты по созданию единого научно-технологического пространства, строительству школ с обучением на русском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языке (Таджикистан, Узбекистан, Кыргызстан), направлению российских учителей за рубеж.  </w:t>
      </w:r>
    </w:p>
    <w:p w14:paraId="5708BA4C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Цифровизация и новые форматы</w:t>
      </w:r>
    </w:p>
    <w:p w14:paraId="04DFD9DE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Цифровые технологии создают новые форматы международного сотрудничества: онлайн-курсы, виртуальная мобильность, совместные цифровые платформы, дистанционные лаборатории. Это снижает барьеры для участия, но не заменяет физическую мобильность, которая остаётся ключевым механизмом формирования исследовательских коллективов и межкультурных компетенций.</w:t>
      </w:r>
    </w:p>
    <w:p w14:paraId="1AB5CE7A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Противоречия и риски</w:t>
      </w:r>
    </w:p>
    <w:p w14:paraId="4BBED3F8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Международные связи в науке и образовании сталкиваются с рядом противоречий.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Асимметрия партнёрства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страны с более развитой научно-образовательной инфраструктурой часто выступают «донорами» знаний, а менее развитые – «реципиентами», что порождает неравенство и «утечку умов».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Политизация науки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нарастание геополитической напряжённости ограничивает научные контакты, нарушает сложившиеся связи, заставляет страны искать новых партнёров.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Коммерциализация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превращение образования в экспортную услугу может привести к снижению качества ради привлечения платёжеспособных студентов.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Различия в образовательных системах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несовпадение стандартов, учебных планов и систем оценивания создаёт препятствия для мобильности и взаимного признания.</w:t>
      </w:r>
    </w:p>
    <w:p w14:paraId="72D6AD07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B8E0E0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Международные связи в области науки и образования – многомерная система, охватывающая весь инновационный цикл: от фундаментальных исследований до реализации высокотехнологичных продуктов. Их основу составляют межгосударственные и межведомственные соглашения, программы академической мобильности, совместные исследования, взаимное признание квалификаций и участие в международных организациях. Эффективность этой системы зависит от сочетания государственного регулирования и академической свободы, от способности находить партнёров при меняющейся геополитической конъюнктуре, от готовности инвестировать в инфраструктуру и кадры. В условиях глобализации и цифровизации роль международных связей в науке и образовании будет только возрастать, а их формы – усложняться, сочетая очные и цифровые форматы, двусторонние и многосторонние механизмы, коммерческие и некоммерческие подходы.</w:t>
      </w:r>
    </w:p>
    <w:p w14:paraId="3F97CA9D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44CFB0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13E066EF" w14:textId="77777777" w:rsidR="0027239B" w:rsidRDefault="0027239B" w:rsidP="0027239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Сравните коммерческие и некоммерческие виды международного научно-технического сотрудничества. </w:t>
      </w:r>
    </w:p>
    <w:p w14:paraId="22D9AA0E" w14:textId="77777777" w:rsidR="0027239B" w:rsidRDefault="0027239B" w:rsidP="0027239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Раскройте содержание понятия «академическая мобильность» и опишите её основные типы (краткосрочная / долгосрочная, исходящая / входящая). </w:t>
      </w:r>
    </w:p>
    <w:p w14:paraId="135D9CA7" w14:textId="77777777" w:rsidR="0027239B" w:rsidRDefault="0027239B" w:rsidP="0027239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Проанализируйте роль международных организаций (ЮНЕСКО, БРИКС, ШОС, ОЭСР) в развитии сотрудничества в науке и образовании. </w:t>
      </w:r>
    </w:p>
    <w:p w14:paraId="094F63AD" w14:textId="77777777" w:rsidR="0027239B" w:rsidRDefault="0027239B" w:rsidP="0027239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Опишите понятие «научная дипломатия» и его место в системе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международных связей. </w:t>
      </w:r>
    </w:p>
    <w:p w14:paraId="45AF8F62" w14:textId="77777777" w:rsidR="0027239B" w:rsidRDefault="0027239B" w:rsidP="0027239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Назовите три основных противоречия международных связей в науке и образовании (асимметрия партнёрства, политизация, коммерциализация, различия образовательных систем) и предложите по одному конкретному механизму смягчения каждого. </w:t>
      </w:r>
    </w:p>
    <w:p w14:paraId="7B1C6A88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2FCBA3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«Филиал университета в Астрахани: партнёрство с вузами СНГ под угрозой»</w:t>
      </w:r>
    </w:p>
    <w:p w14:paraId="20A3D2CE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Астраханский государственный технический университет много лет сотрудничает с тремя зарубежными вузами: университетом в Казахстане (программа двойных дипломов по экологии Каспия), университетом в Азербайджане (ежегодные летние школы по биоразнообразию) и техническим университетом в Иране (совместные исследования по водным ресурсам). Сотрудничество построено на двусторонних соглашениях, частично финансируется через программы ШОС и гранты Минобрнауки.</w:t>
      </w:r>
    </w:p>
    <w:p w14:paraId="47DAF137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Проблема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Одновременно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возникают три кризиса:</w:t>
      </w:r>
    </w:p>
    <w:p w14:paraId="3564B6A7" w14:textId="77777777" w:rsidR="0027239B" w:rsidRDefault="0027239B" w:rsidP="0027239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Казахстанская сторона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сообщает, что с нового учебного года меняются стандарты подготовки экологов, и программа двойных дипломов не укладывается в новые требования. Студенты, уже начавшие обучение, могут не получить второй диплом. Переработка программы потребует не менее года и согласований трёх министерств.</w:t>
      </w:r>
    </w:p>
    <w:p w14:paraId="73BFFF2E" w14:textId="77777777" w:rsidR="0027239B" w:rsidRDefault="0027239B" w:rsidP="0027239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Летняя школа с Азербайджаном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traditionally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проходила на базе каспийского заповедника с полевыми исследованиями. В этом году грантовая поддержка сокращена на 60%. Организаторы должны выбрать: сократить число участников вдвое, укоротить программу до одной недели или перевести её в онлайн-формат (виртуальная мобильность).</w:t>
      </w:r>
    </w:p>
    <w:p w14:paraId="27AD71BC" w14:textId="77777777" w:rsidR="0027239B" w:rsidRDefault="0027239B" w:rsidP="0027239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Иранский партнёр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предлагает масштабировать совместное исследование, включив в него туркменских учёных и оформив проект как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мегасайенс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-инициативу по всему Каспию. Это открывает доступ к крупному финансированию и уникальной инфраструктуре. Но координация четырёх стран требует создания международного управляющего комитета, согласованного регламента работы и распределения интеллектуальной собственности – процесс, который может занять два-три года.</w:t>
      </w:r>
    </w:p>
    <w:p w14:paraId="43F11409" w14:textId="77777777" w:rsidR="0027239B" w:rsidRDefault="0027239B" w:rsidP="0027239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Ректорат должен решить, какие из трёх направлений сохранить, реформировать или закрыть, и как распределять ограниченные ресурсы.</w:t>
      </w:r>
    </w:p>
    <w:p w14:paraId="129A75D6" w14:textId="77777777" w:rsidR="0027239B" w:rsidRDefault="0027239B" w:rsidP="002723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Задания:</w:t>
      </w:r>
    </w:p>
    <w:p w14:paraId="4AA7610B" w14:textId="77777777" w:rsidR="0027239B" w:rsidRDefault="0027239B" w:rsidP="0027239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Определите для каждого из трёх направлений тип сотрудничества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(коммерческое / некоммерческое, форма – кооперация, координация, ассоциация, региональная интеграция) и вид академической мобильности (краткосрочная / долгосрочная, исходящая / входящая). Обоснуйте выбор.</w:t>
      </w:r>
    </w:p>
    <w:p w14:paraId="1242B5B8" w14:textId="77777777" w:rsidR="0027239B" w:rsidRDefault="0027239B" w:rsidP="0027239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Для каждого кризиса предложите одно конкретное решение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оцените его по трём критериям: академический эффект, финансовые затраты, риск для репутации университета. Сравните варианты – например, что выгоднее для летней школы: сокращение числа участников или переход в онлайн.</w:t>
      </w:r>
    </w:p>
    <w:p w14:paraId="24421BB4" w14:textId="77777777" w:rsidR="0027239B" w:rsidRDefault="0027239B" w:rsidP="0027239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Проанализируйте иранское предложение через призму научной дипломатии.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мегасайенс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-проект по Каспию отличается от текущего двустороннего сотрудничества? Какие преимущества и риски несёт переход от двустороннего к многостороннему формату? Какие шаги по созданию международного управляющего комитета можно предпринять уже сейчас?</w:t>
      </w:r>
    </w:p>
    <w:p w14:paraId="172D8349" w14:textId="77777777" w:rsidR="0027239B" w:rsidRDefault="0027239B" w:rsidP="0027239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Предложите стратегию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приоритизации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ректората: какое направление сохранить как приоритетное, какое реформировать, а какое – временно заморозить. Учитывайте, что Астрахань географически и культурно связана со всеми тремя странами-партнёрами. Ответ обоснуйте.</w:t>
      </w:r>
    </w:p>
    <w:p w14:paraId="48125884" w14:textId="77777777" w:rsidR="0027239B" w:rsidRDefault="0027239B" w:rsidP="0027239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Сформулируйте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2-3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принципа</w:t>
      </w:r>
      <w:r>
        <w:rPr>
          <w:rFonts w:ascii="Times New Roman" w:eastAsia="Times New Roman" w:hAnsi="Times New Roman" w:cs="Times New Roman"/>
          <w:sz w:val="28"/>
          <w:szCs w:val="28"/>
        </w:rPr>
        <w:t>, которые университет должен заложить в новую редакцию стратегии международного сотрудничества, чтобы в будущем быстрее реагировать на подобные вызовы (например, гибкость программ, диверсификация источников финансирования, баланс очных и онлайн-форматов).</w:t>
      </w:r>
    </w:p>
    <w:p w14:paraId="3851F817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94621" w14:textId="77777777" w:rsidR="0027239B" w:rsidRDefault="0027239B" w:rsidP="0027239B">
      <w:pPr>
        <w:spacing w:after="0" w:line="240" w:lineRule="auto"/>
      </w:pPr>
      <w:r>
        <w:separator/>
      </w:r>
    </w:p>
  </w:endnote>
  <w:endnote w:type="continuationSeparator" w:id="0">
    <w:p w14:paraId="65EF40CB" w14:textId="77777777" w:rsidR="0027239B" w:rsidRDefault="0027239B" w:rsidP="00272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CB136" w14:textId="77777777" w:rsidR="0027239B" w:rsidRDefault="0027239B" w:rsidP="0027239B">
      <w:pPr>
        <w:spacing w:after="0" w:line="240" w:lineRule="auto"/>
      </w:pPr>
      <w:r>
        <w:separator/>
      </w:r>
    </w:p>
  </w:footnote>
  <w:footnote w:type="continuationSeparator" w:id="0">
    <w:p w14:paraId="58EE704B" w14:textId="77777777" w:rsidR="0027239B" w:rsidRDefault="0027239B" w:rsidP="0027239B">
      <w:pPr>
        <w:spacing w:after="0" w:line="240" w:lineRule="auto"/>
      </w:pPr>
      <w:r>
        <w:continuationSeparator/>
      </w:r>
    </w:p>
  </w:footnote>
  <w:footnote w:id="1">
    <w:p w14:paraId="02DAA75C" w14:textId="77777777" w:rsidR="0027239B" w:rsidRDefault="0027239B" w:rsidP="0027239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Международное право [Текст</w:t>
      </w:r>
      <w:proofErr w:type="gramStart"/>
      <w:r>
        <w:rPr>
          <w:rFonts w:ascii="Times New Roman" w:hAnsi="Times New Roman" w:cs="Times New Roman"/>
          <w:sz w:val="24"/>
          <w:szCs w:val="24"/>
        </w:rPr>
        <w:t>]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особенная часть : учебник для студентов высших учебных заведений, обучающихся по направлению "Юриспруденция" и специальности "Юриспруденция" / [Андреев М. В. и др.] ; [отв. ред.: Валеев Р. М., Курдюков Г. И.] ; Казанский гос. ун-т им. В. И. Ульянова-Ленина.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Статут, 2010. - 623 с.</w:t>
      </w:r>
    </w:p>
  </w:footnote>
  <w:footnote w:id="2">
    <w:p w14:paraId="19531B03" w14:textId="77777777" w:rsidR="0027239B" w:rsidRDefault="0027239B" w:rsidP="0027239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Коваленко </w:t>
      </w:r>
      <w:proofErr w:type="gramStart"/>
      <w:r>
        <w:rPr>
          <w:rFonts w:ascii="Times New Roman" w:hAnsi="Times New Roman" w:cs="Times New Roman"/>
          <w:sz w:val="24"/>
          <w:szCs w:val="24"/>
        </w:rPr>
        <w:t>К.Е.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Основные правовые формы международного научно-технического сотрудничества. // Российско-азиатский правовой журнал. 2019. - №2. – С. </w:t>
      </w:r>
      <w:proofErr w:type="gramStart"/>
      <w:r>
        <w:rPr>
          <w:rFonts w:ascii="Times New Roman" w:hAnsi="Times New Roman" w:cs="Times New Roman"/>
          <w:sz w:val="24"/>
          <w:szCs w:val="24"/>
        </w:rPr>
        <w:t>64-66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</w:footnote>
  <w:footnote w:id="3">
    <w:p w14:paraId="24400A7A" w14:textId="77777777" w:rsidR="0027239B" w:rsidRDefault="0027239B" w:rsidP="0027239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Теоретико-правовые основы формирования модели правового регулирования научно-технического сотрудничества Российской Федерации и стран СНГ, ЕАЭС в отраслях ТЭК по проблемам рационального природопользования, экологии и охраны окружающей среды в рамках единой научно-технической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политики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монография / Ю.В. Волков, А.А. Дьяконова, Т.В. Ефимцева [и др.] ; под ред. Т.В. Ефимцевой, Р.Н.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ИНФРА-М, 2020. – 255 с.</w:t>
      </w:r>
    </w:p>
  </w:footnote>
  <w:footnote w:id="4">
    <w:p w14:paraId="47DEA045" w14:textId="77777777" w:rsidR="0027239B" w:rsidRDefault="0027239B" w:rsidP="0027239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5">
    <w:p w14:paraId="42B74883" w14:textId="77777777" w:rsidR="0027239B" w:rsidRDefault="0027239B" w:rsidP="0027239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Василенко, А.М. Тенденции развития научно-технологического сотрудничества в политическом взаимодействии России и Европейского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Союза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диссертация ... кандидата политических наук : 23.00.04 / Василенко Андрей Михайлович; [Место защиты: Рос. акад. нар. хоз-ва и гос. службы при Президенте РФ]. - Москва, 2013. - 165 с</w:t>
      </w:r>
    </w:p>
  </w:footnote>
  <w:footnote w:id="6">
    <w:p w14:paraId="0C65B471" w14:textId="77777777" w:rsidR="0027239B" w:rsidRDefault="0027239B" w:rsidP="0027239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Рязанцев </w:t>
      </w:r>
      <w:proofErr w:type="gramStart"/>
      <w:r>
        <w:rPr>
          <w:rFonts w:ascii="Times New Roman" w:hAnsi="Times New Roman" w:cs="Times New Roman"/>
          <w:sz w:val="24"/>
          <w:szCs w:val="24"/>
        </w:rPr>
        <w:t>С.В.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Ростовская Т.К., Скоробогатова В.И.,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Безвербный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 Международная академическая мобильность в России: тенденции, виды, государственное стимулирование // Экономика региона. 2019. №2. URL: https://cyberleninka.ru/article/n/mezhdunarodnaya-akademicheskaya-mobilnost-v-rossii-tendentsii-vidy-gosudarstvennoe-stimulirovanie </w:t>
      </w:r>
    </w:p>
  </w:footnote>
  <w:footnote w:id="7">
    <w:p w14:paraId="34C80747" w14:textId="77777777" w:rsidR="0027239B" w:rsidRDefault="0027239B" w:rsidP="0027239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Шкатулла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В.И. Образовательное право России (учебник для вузов) / 2-е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изд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В.И.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Шкатулла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 исправленное – Москва : </w:t>
      </w:r>
      <w:proofErr w:type="spellStart"/>
      <w:r>
        <w:rPr>
          <w:rFonts w:ascii="Times New Roman" w:hAnsi="Times New Roman" w:cs="Times New Roman"/>
          <w:sz w:val="24"/>
          <w:szCs w:val="24"/>
        </w:rPr>
        <w:t>Юстицинформ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2016. – 774 с. – ISBN 978-5-7205-1293-4. – URL: https://book.ru/book/920316.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электронный.</w:t>
      </w:r>
    </w:p>
  </w:footnote>
  <w:footnote w:id="8">
    <w:p w14:paraId="78CBF96B" w14:textId="77777777" w:rsidR="0027239B" w:rsidRDefault="0027239B" w:rsidP="0027239B">
      <w:pPr>
        <w:pStyle w:val="a5"/>
        <w:widowControl w:val="0"/>
        <w:ind w:left="0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БРИКС – это неформальное межгосударственное объединение стран с быстро развивающимися экономиками. Аббревиатура составлена из первых букв английских названий государств-основателей: </w:t>
      </w:r>
      <w:proofErr w:type="spellStart"/>
      <w:r>
        <w:rPr>
          <w:rFonts w:ascii="Times New Roman" w:hAnsi="Times New Roman"/>
          <w:sz w:val="24"/>
          <w:szCs w:val="24"/>
        </w:rPr>
        <w:t>Brazil</w:t>
      </w:r>
      <w:proofErr w:type="spellEnd"/>
      <w:r>
        <w:rPr>
          <w:rFonts w:ascii="Times New Roman" w:hAnsi="Times New Roman"/>
          <w:sz w:val="24"/>
          <w:szCs w:val="24"/>
        </w:rPr>
        <w:t xml:space="preserve"> (Бразилия), Russia (Россия), India (Индия), China (Китай) и South Africa (Южно-Африканская Республика).</w:t>
      </w:r>
    </w:p>
  </w:footnote>
  <w:footnote w:id="9">
    <w:p w14:paraId="442C7AC7" w14:textId="77777777" w:rsidR="0027239B" w:rsidRDefault="0027239B" w:rsidP="0027239B">
      <w:pPr>
        <w:pStyle w:val="a5"/>
        <w:widowControl w:val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Шанхайская организация сотрудничества (ШОС) – это международное объединение, которое состоит из десяти государств – России, Индии, Ирана, Казахстана, Китая, Киргизии, Пакистана, Таджикистана, Узбекистана и Белоруссии. Она была основана 15 июня 2001 года на встрече глав этих государств в китайском городе Шанхае, по которому организация и называется. Официальные языки – русский и китайский.</w:t>
      </w:r>
    </w:p>
  </w:footnote>
  <w:footnote w:id="10">
    <w:p w14:paraId="796EF656" w14:textId="77777777" w:rsidR="0027239B" w:rsidRDefault="0027239B" w:rsidP="0027239B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Попова, Н.В. Россия в объединении БРИКС: ценностное и научно-технологическое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измерение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политологический анализ : диссертация ... кандидата политических наук : 23.00.04 / Попова Наталья Валерьевна; [Место защиты: Московский государственный университет имени М.В. Ломоносова]. - Москва, 2021. - 328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6797"/>
    <w:multiLevelType w:val="hybridMultilevel"/>
    <w:tmpl w:val="CBAE6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B5A39"/>
    <w:multiLevelType w:val="hybridMultilevel"/>
    <w:tmpl w:val="F8DEEE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1B6990"/>
    <w:multiLevelType w:val="hybridMultilevel"/>
    <w:tmpl w:val="FDD2E7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9E4EE6"/>
    <w:multiLevelType w:val="hybridMultilevel"/>
    <w:tmpl w:val="1922B0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393F67"/>
    <w:multiLevelType w:val="hybridMultilevel"/>
    <w:tmpl w:val="057CDC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8F4F1D"/>
    <w:multiLevelType w:val="hybridMultilevel"/>
    <w:tmpl w:val="B5A62E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86605B"/>
    <w:multiLevelType w:val="hybridMultilevel"/>
    <w:tmpl w:val="9A0C32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010C7A"/>
    <w:multiLevelType w:val="hybridMultilevel"/>
    <w:tmpl w:val="8B2476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B0108C"/>
    <w:multiLevelType w:val="hybridMultilevel"/>
    <w:tmpl w:val="D86081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2708CB"/>
    <w:multiLevelType w:val="hybridMultilevel"/>
    <w:tmpl w:val="052E18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9B"/>
    <w:rsid w:val="00055B6E"/>
    <w:rsid w:val="0027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D6598"/>
  <w15:chartTrackingRefBased/>
  <w15:docId w15:val="{27FA69A7-C4EB-46F6-BAF9-33969D3B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39B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27239B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39B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239B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7239B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27239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239B"/>
    <w:rPr>
      <w:sz w:val="20"/>
      <w:szCs w:val="20"/>
    </w:rPr>
  </w:style>
  <w:style w:type="paragraph" w:styleId="a5">
    <w:name w:val="List Paragraph"/>
    <w:basedOn w:val="a"/>
    <w:uiPriority w:val="34"/>
    <w:qFormat/>
    <w:rsid w:val="0027239B"/>
    <w:pPr>
      <w:ind w:left="720"/>
      <w:contextualSpacing/>
    </w:pPr>
    <w:rPr>
      <w:rFonts w:ascii="Calibri" w:eastAsia="Calibri" w:hAnsi="Calibri" w:cs="Times New Roman"/>
      <w:kern w:val="2"/>
      <w:lang w:eastAsia="en-US"/>
    </w:rPr>
  </w:style>
  <w:style w:type="character" w:styleId="a6">
    <w:name w:val="footnote reference"/>
    <w:basedOn w:val="a0"/>
    <w:uiPriority w:val="99"/>
    <w:semiHidden/>
    <w:unhideWhenUsed/>
    <w:rsid w:val="002723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1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2811</Words>
  <Characters>16024</Characters>
  <Application>Microsoft Office Word</Application>
  <DocSecurity>0</DocSecurity>
  <Lines>133</Lines>
  <Paragraphs>37</Paragraphs>
  <ScaleCrop>false</ScaleCrop>
  <Company/>
  <LinksUpToDate>false</LinksUpToDate>
  <CharactersWithSpaces>18798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2026-10-28T19:24:00Z</dcterms:created>
  <dcterms:modified xsi:type="dcterms:W3CDTF">2026-10-28T19:25:00Z</dcterms:modified>
</cp:coreProperties>
</file>