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5AFB7" w14:textId="77777777" w:rsidR="00B347DF" w:rsidRDefault="00B347DF" w:rsidP="00B347DF">
      <w:pPr>
        <w:pStyle w:val="1"/>
        <w:widowControl w:val="0"/>
        <w:rPr>
          <w:sz w:val="28"/>
          <w:szCs w:val="28"/>
        </w:rPr>
      </w:pPr>
      <w:bookmarkStart w:id="0" w:name="_Toc243217815"/>
      <w:r>
        <w:rPr>
          <w:sz w:val="28"/>
          <w:szCs w:val="28"/>
        </w:rPr>
        <w:t>Тема 11. Трансформация ценностных ориентиров и глобализационные процессы</w:t>
      </w:r>
      <w:bookmarkEnd w:id="0"/>
    </w:p>
    <w:p w14:paraId="6612EC46" w14:textId="77777777" w:rsidR="00B347DF" w:rsidRDefault="00B347DF" w:rsidP="00B347DF">
      <w:pPr>
        <w:pStyle w:val="2"/>
        <w:keepNext w:val="0"/>
        <w:keepLines w:val="0"/>
        <w:widowControl w:val="0"/>
        <w:jc w:val="both"/>
        <w:rPr>
          <w:sz w:val="28"/>
          <w:szCs w:val="28"/>
        </w:rPr>
      </w:pPr>
      <w:bookmarkStart w:id="1" w:name="_Toc243217816"/>
      <w:r>
        <w:rPr>
          <w:sz w:val="28"/>
          <w:szCs w:val="28"/>
        </w:rPr>
        <w:t>11.1. Девальвация традиционных ценностей в условиях постмодернистской культуры</w:t>
      </w:r>
      <w:bookmarkEnd w:id="1"/>
    </w:p>
    <w:p w14:paraId="7EFF2FBD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Традиционные ценности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система норм и смыслов, укоренённая в религиозной картине мира, обычае, коллективной памяти. Они формируются в обществах премодерна и передаются из поколения в поколение как не подлежащие сомнению данности: почитание старших, патриархальная семья, связь с землёй, сакральность рождения и смерти, подчинение личности общине. Традиция не объясняет себя – она легитимна уже потому, что «так принято».</w:t>
      </w:r>
    </w:p>
    <w:p w14:paraId="1ED75E99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Классические ценности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продукт модерна: разум, свобода, равенство перед законом, достоинство личности, прогресс, наука, демократия, национальное государство, гражданственность. Они возникли в эпоху Просвещения и стали фундаментом, на котором строились западные общества XIX–XX веков. В отличие от традиционных, классические ценности обоснованы рационально и претендуют на универсальность.</w:t>
      </w:r>
    </w:p>
    <w:p w14:paraId="4754CDA7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Оба типа ценностей предполагают, что существуют устойчивые, объективные, разделяемые смыслы – «большой нарратив», который объединяет общество и даёт каждому человеку ясную систему координат. Постмодерн именно этот фундамент и расшатывает.</w:t>
      </w:r>
    </w:p>
    <w:p w14:paraId="1B6250BE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Постмодернистская деконструкция ценностей</w:t>
      </w:r>
    </w:p>
    <w:p w14:paraId="25C05108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Постмодерн как культурная парадигма (с 1960-80-х годов) ставит под сомнение саму возможность универсальной истины и объективной морали. Ж.-Ф. Лиотар определил постмодерн как «недоверие к метанарративам» – большим повествованиям о прогрессе, разуме, освобождении человечества. Если в модерне верили, что наука ведёт к истине, а разум – к свободе, то после двух мировых войн, Холокоста и тоталитарных режимов XX века эта вера была подорвана.</w:t>
      </w:r>
    </w:p>
    <w:p w14:paraId="5DF168BC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Кризис ценностей в постмодерне проявляется в нескольких измерениях:</w:t>
      </w:r>
    </w:p>
    <w:p w14:paraId="114BE36B" w14:textId="77777777" w:rsidR="00B347DF" w:rsidRDefault="00B347DF" w:rsidP="00B347DF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Релятивизация истины.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Если истина не едина, а множественна, то моральные нормы становятся относительными. «Что истинно для тебя, не обязательно истинно для меня» – формула, которая делает невозможной универсальную этику. Появляется понятие «постправды» (post-truth), когда эмоции и убеждения важнее фактов.</w:t>
      </w:r>
    </w:p>
    <w:p w14:paraId="276041A9" w14:textId="77777777" w:rsidR="00B347DF" w:rsidRDefault="00B347DF" w:rsidP="00B347DF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Деконструкция авторитетов.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Постмодерн разоблачает любые авторитеты – религиозные, научные, политические – как инструменты власти (по М. Фуко). Знание и мораль не нейтральны: они обслуживают интересы тех, кто устанавливает правила. Это ведёт к тотальному скептицизму: учитель, священник, политик, учёный – все становятся «подозрительными».</w:t>
      </w:r>
    </w:p>
    <w:p w14:paraId="32C3B64E" w14:textId="77777777" w:rsidR="00B347DF" w:rsidRDefault="00B347DF" w:rsidP="00B347DF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Фрагментация идентичности.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Человек больше не определяется одной ролью или одной общностью. Идентичность становится мозаичной: сегодня я гражданин, завтра – потребитель, послезавтра – представитель субкультуры. Никакая из этих идентичностей не претендует на полноту и устойчивость.</w:t>
      </w:r>
    </w:p>
    <w:p w14:paraId="193593DF" w14:textId="77777777" w:rsidR="00B347DF" w:rsidRDefault="00B347DF" w:rsidP="00B347DF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Симуляция и гиперреальность.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Ж. Бодрийяру, реальные события и отношения вытесняются симулякрами – копиями без оригинала. Социальные сети создают гиперреальность, где «лайки» и образы важнее реальных поступков. Ценности не столько живут, сколько демонстрируются.</w:t>
      </w:r>
    </w:p>
    <w:p w14:paraId="37769B11" w14:textId="77777777" w:rsidR="00B347DF" w:rsidRDefault="00B347DF" w:rsidP="00B347DF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Потребление как универсальный код.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Рыночная логика проникает во все сферы, включая ценности. Солидарность, забота, гражданственность превращаются в товар: благотворительность как PR, экология как бренд, протест как мода. Классические ценности сохраняются, но в товарной оболочке.</w:t>
      </w:r>
    </w:p>
    <w:p w14:paraId="5C27B8D6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Реакция на кризис: неотрадиционализм и фундаментализм</w:t>
      </w:r>
    </w:p>
    <w:p w14:paraId="7AEAC587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Кризис ценностей не остаётся без ответа. Одной из главных реакций на постмодернистскую деконструкцию становится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неотрадиционализм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возрождение интереса к религиозным практикам, национальным корням, локальной идентичности. Это не простое возвращение к прошлому, а реактивная реконструкция: традиция собирается заново, часто в упрощённом и политизированном виде, как защита от «хаоса» постмодерна.</w:t>
      </w:r>
    </w:p>
    <w:p w14:paraId="1BA8B971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Более радикальная форма реакции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фундаментализм</w:t>
      </w:r>
      <w:r>
        <w:rPr>
          <w:rFonts w:ascii="Times New Roman" w:eastAsia="Times New Roman" w:hAnsi="Times New Roman" w:cs="Times New Roman"/>
          <w:sz w:val="28"/>
          <w:szCs w:val="28"/>
        </w:rPr>
        <w:t>: отказ от диалога с современностью, стремление вернуть «чистую» традицию, буквальное следование священным текстам. Фундаментализм возникает как ответ на ощущение угрозы: глобализация, секуляризация, моральный релятивизм воспринимаются как экзистенциальная опасность для группы. Э. Гидденс описывает фундаментализм как «космополитизму вызов»: там, где космополитизм открыт изменениям, фундаментализм закрывается и укрепляет границы.</w:t>
      </w:r>
    </w:p>
    <w:p w14:paraId="32DEDF05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Парадокс постмодерна</w:t>
      </w:r>
    </w:p>
    <w:p w14:paraId="2B1E9AC9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Постмодерн деконструирует ценности, но не может обойтись без них. Общество не может функционировать в условиях тотального релятивизма: нужны хоть какие-то общие нормы, хоть минимальный консенсус о добре и зле. Этот парадокс – «ценности разрушены, но жить без них нельзя» – определяет напряжение современной культуры и порождает поиск новых оснований, который ряд исследователей связывает с наступлением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метамодерна</w:t>
      </w:r>
      <w:r>
        <w:rPr>
          <w:rFonts w:ascii="Times New Roman" w:eastAsia="Times New Roman" w:hAnsi="Times New Roman" w:cs="Times New Roman"/>
          <w:sz w:val="28"/>
          <w:szCs w:val="28"/>
        </w:rPr>
        <w:t>: эпохи, где искренность и ценностная определённость возвращаются, но уже без наивности модерна и без цинизма постмодерна.</w:t>
      </w:r>
    </w:p>
    <w:p w14:paraId="5024CDF0" w14:textId="77777777" w:rsidR="00B347DF" w:rsidRDefault="00B347DF" w:rsidP="00B347DF">
      <w:pPr>
        <w:pStyle w:val="2"/>
        <w:keepNext w:val="0"/>
        <w:keepLines w:val="0"/>
        <w:widowControl w:val="0"/>
        <w:jc w:val="both"/>
        <w:rPr>
          <w:sz w:val="28"/>
          <w:szCs w:val="28"/>
        </w:rPr>
      </w:pPr>
      <w:bookmarkStart w:id="2" w:name="_Toc243217817"/>
      <w:r>
        <w:rPr>
          <w:sz w:val="28"/>
          <w:szCs w:val="28"/>
        </w:rPr>
        <w:t>11.2. Историческая динамика глобализации: ключевые этапы и внутренние противоречия</w:t>
      </w:r>
      <w:bookmarkEnd w:id="2"/>
    </w:p>
    <w:p w14:paraId="2EFD3D84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Глобализация – процесс формирования единого мирового экономического, информационного и культурного пространства. Исторически выделяют несколько этапов:</w:t>
      </w:r>
    </w:p>
    <w:p w14:paraId="442DB5D0" w14:textId="77777777" w:rsidR="00B347DF" w:rsidRDefault="00B347DF" w:rsidP="00B347DF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Архаичная (XV-XVIII века).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Великие географические открытия, колониальная экспансия европейских держав, формирование первых мировых рынков. Культурный обмен носит асимметричный характер: метрополия навязывает язык, религию, правовые нормы колониям. Рождаются первые глобальные империи – испанская, португальская, голландская, британская.</w:t>
      </w:r>
    </w:p>
    <w:p w14:paraId="28A4C3A2" w14:textId="77777777" w:rsidR="00B347DF" w:rsidRDefault="00B347DF" w:rsidP="00B347DF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Модерная (XIX – середина XX века).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Индустриальная революция, массовое производство, телеграф, пароход. Формируется система национальных государств и международных отношений. Культурный обмен по-прежнему асимметричен, но приобретает институциональные формы: колониальные школы, миссии, торговые компании. Экспорт западной модели (право, образование, государственность) как «универсального» стандарта.</w:t>
      </w:r>
    </w:p>
    <w:p w14:paraId="53F1D3E0" w14:textId="77777777" w:rsidR="00B347DF" w:rsidRDefault="00B347DF" w:rsidP="00B347DF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Позднемодерная / постмодерная (с 1970-х).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Информационная революция, транснациональные корпорации, интернет, финансовая глобализация. Культурный обмен становится взаимным (хотя и неравномерным), появляются сетевые акторы, размываются границы национального государства. Формируется глобальная медиа-среда, единое информационное пространство, транснациональные идентичности.</w:t>
      </w:r>
    </w:p>
    <w:p w14:paraId="7F5A10C9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Противоречия</w:t>
      </w:r>
    </w:p>
    <w:p w14:paraId="3D42FC1C" w14:textId="77777777" w:rsidR="00B347DF" w:rsidRDefault="00B347DF" w:rsidP="00B347DF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Гомогенизация vs локализация.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Глобализация распространяет единые стандарты (английский язык, Голливуд, фастфуд, демократия), но одновременно провоцирует защитную локализацию: этнический ренессанс, возрождение языков меньшинств, региональный сепаратизм. У. Бек назвал это «глокализацией» – переплетением глобального и локального.</w:t>
      </w:r>
    </w:p>
    <w:p w14:paraId="4DCE9936" w14:textId="77777777" w:rsidR="00B347DF" w:rsidRDefault="00B347DF" w:rsidP="00B347DF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Универсализация vs культурный релятивизм.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Глобализация утверждает универсальные права человека и демократические ценности, но встречает сопротивление культур, считающих эти нормы «западным проектом».</w:t>
      </w:r>
    </w:p>
    <w:p w14:paraId="09D87AB2" w14:textId="77777777" w:rsidR="00B347DF" w:rsidRDefault="00B347DF" w:rsidP="00B347DF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Богатство vs неравенство.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Глобализация создаёт беспрецедентное богатство, но распределяет его крайне неравномерно. Разрыв между глобальным Севером и Югом, между метрополиями и периферией не сокращается, а в ряде случаев растёт. Это порождает миграционные потоки, которые, в свою очередь, становятся источником межкультурной напряжённости.</w:t>
      </w:r>
    </w:p>
    <w:p w14:paraId="50E7BC7B" w14:textId="77777777" w:rsidR="00B347DF" w:rsidRDefault="00B347DF" w:rsidP="00B347DF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Связанность vs энтропия.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Интернет связывает мир, но одновременно фрагментирует его: информационные пузыри, эхо-камеры, алгоритмическая сегрегация. Больше информации – меньше понимания.</w:t>
      </w:r>
    </w:p>
    <w:p w14:paraId="65368EE7" w14:textId="77777777" w:rsidR="00B347DF" w:rsidRDefault="00B347DF" w:rsidP="00B347DF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Космополитизм vs фундаментализм.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Чем сильнее глобализация, тем громче голос тех, кто отказывается от неё: националисты, традиционалисты, религиозные консерваторы. Глобализация и локализация – не последовательные, 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одновременные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процессы.</w:t>
      </w:r>
    </w:p>
    <w:p w14:paraId="7915140C" w14:textId="77777777" w:rsidR="00B347DF" w:rsidRDefault="00B347DF" w:rsidP="00B347DF">
      <w:pPr>
        <w:pStyle w:val="2"/>
        <w:keepNext w:val="0"/>
        <w:keepLines w:val="0"/>
        <w:widowControl w:val="0"/>
        <w:jc w:val="both"/>
        <w:rPr>
          <w:sz w:val="28"/>
          <w:szCs w:val="28"/>
        </w:rPr>
      </w:pPr>
      <w:bookmarkStart w:id="3" w:name="_Toc243217818"/>
      <w:r>
        <w:rPr>
          <w:sz w:val="28"/>
          <w:szCs w:val="28"/>
        </w:rPr>
        <w:t>11.3. Феномен глокализации: диалектика глобального и локального</w:t>
      </w:r>
      <w:bookmarkEnd w:id="3"/>
    </w:p>
    <w:p w14:paraId="38AF1249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Глокализация как понятие</w:t>
      </w:r>
    </w:p>
    <w:p w14:paraId="2F5D5329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Термин «глокализация» (от global + local) фиксирует тот факт, что глобальное и локальное не противопоставлены, а переплетены. Глобальные модели – товары, технологии, медиаформаты – всегда осваиваются локально, через призму местной культуры. Макдоналдс в Индии не продаёт говядину; K-pop сочетает американские поп-ритмы с корейской эстетикой; хип-хоп на татарском или башкирском языке – локальная адаптация глобального жанра.</w:t>
      </w:r>
    </w:p>
    <w:p w14:paraId="2A4C212A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Р. Робертсон, введший термин, подчёркивал, что глобализация не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подавляет локальное, 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продуцирует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его: именно в условиях глобального стандартизация возникает острая потребность в локальной самобытности как ресурсе идентичности.</w:t>
      </w:r>
    </w:p>
    <w:p w14:paraId="45A116DC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Локальное как ресурс</w:t>
      </w:r>
    </w:p>
    <w:p w14:paraId="4FF6BE27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Локальная культура в эпоху глобализации не исчезает, а трансформируется. Она становится:</w:t>
      </w:r>
    </w:p>
    <w:p w14:paraId="47E9BBE7" w14:textId="77777777" w:rsidR="00B347DF" w:rsidRDefault="00B347DF" w:rsidP="00B347DF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ресурсом идентичности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то, что отличает «нас» от «остального мира»;</w:t>
      </w:r>
    </w:p>
    <w:p w14:paraId="6CDA6FAC" w14:textId="77777777" w:rsidR="00B347DF" w:rsidRDefault="00B347DF" w:rsidP="00B347DF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товаром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локальная экзотика продаётся на глобальном рынке (туризм, гастрономия, ремёсла);</w:t>
      </w:r>
    </w:p>
    <w:p w14:paraId="12FB02C3" w14:textId="77777777" w:rsidR="00B347DF" w:rsidRDefault="00B347DF" w:rsidP="00B347DF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политическим инструментом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региональные элиты используют локальную идентичность для мобилизации;</w:t>
      </w:r>
    </w:p>
    <w:p w14:paraId="42A5AE42" w14:textId="77777777" w:rsidR="00B347DF" w:rsidRDefault="00B347DF" w:rsidP="00B347DF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эстетическим материалом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локальные мотивы встраиваются в глобальные культурные продукты.</w:t>
      </w:r>
    </w:p>
    <w:p w14:paraId="691AF563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этом локальное часто конструируется задним числом: «традиция» изобретается или реконструируется в ответ на глобализацию, а не существует с незапамятных времён. Э. Хобсбаум назвал это «изобретением традиций» – процессом, при котором новые практики облекаются в форму «древних», чтобы легитимировать современную идентичность.</w:t>
      </w:r>
    </w:p>
    <w:p w14:paraId="4A44C7E2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Сетевой локализм</w:t>
      </w:r>
    </w:p>
    <w:p w14:paraId="4BB4F8AD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Цифровые технологии создают новый тип локальности: человек может быть локален в сети, не будучи локален географически. Сообщества по интересам, языкам, этнической принадлежности существуют в интернете как «виртуальные диаспоры», объединяющие людей независимо от места жительства. Это усложняет простую дихотомию «глобальное – локальное»: появляются гибридные формы, где локальное расширяется до глобального, а глобальное адаптируется к бесконечно малым нишам.</w:t>
      </w:r>
    </w:p>
    <w:p w14:paraId="78B4DAF0" w14:textId="77777777" w:rsidR="00B347DF" w:rsidRDefault="00B347DF" w:rsidP="00B347DF">
      <w:pPr>
        <w:pStyle w:val="2"/>
        <w:keepNext w:val="0"/>
        <w:keepLines w:val="0"/>
        <w:widowControl w:val="0"/>
        <w:jc w:val="both"/>
        <w:rPr>
          <w:sz w:val="28"/>
          <w:szCs w:val="28"/>
        </w:rPr>
      </w:pPr>
      <w:bookmarkStart w:id="4" w:name="_Toc243217819"/>
      <w:r>
        <w:rPr>
          <w:sz w:val="28"/>
          <w:szCs w:val="28"/>
        </w:rPr>
        <w:t>11.4. Этнокультурная динамика и мультикультурализм в современном обществе</w:t>
      </w:r>
      <w:bookmarkEnd w:id="4"/>
    </w:p>
    <w:p w14:paraId="4D401E13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Мультикультурализм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политическая и идеологическая модель, предполагающая сосуществование культурных сообществ в рамках единого государства при сохранении их автономии. Мультикультурализм возник как реакция на ассимиляторскую модель модерна: вместо «плавильного котла» (melting pot), где все культуры должны слиться в одну, предлагался «салатник» (salad bowl), где каждый ингредиент сохраняет свой вкус.</w:t>
      </w:r>
    </w:p>
    <w:p w14:paraId="2FCEA688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Мультикультурализм был официальной политикой Канады (с 1971 г.), Австралии, ряда стран Западной Европы. Однако в 2010-х годах наступил кризис: канцлер Германии А. Меркель, премьер-министр Великобритании Д. Кэмерон и президент Франции Н. Саркози официально признали провал мультикультурализма. Причины:</w:t>
      </w:r>
    </w:p>
    <w:p w14:paraId="25D76AE7" w14:textId="77777777" w:rsidR="00B347DF" w:rsidRDefault="00B347DF" w:rsidP="00B347DF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Сегрегация вместо интеграции.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Культурная автономия привела к формированию параллельных обществ: этнические анклавы, где живёт собственная жизнь, не пересекающаяся с принимающим обществом.</w:t>
      </w:r>
    </w:p>
    <w:p w14:paraId="542CDBEF" w14:textId="77777777" w:rsidR="00B347DF" w:rsidRDefault="00B347DF" w:rsidP="00B347DF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Рост напряжённости.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Теневой экономики, религиозный радикализм, языковая изоляция, конфликты вокруг образования (хиджабы, раздельное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обучение) стали постоянным фоном.</w:t>
      </w:r>
    </w:p>
    <w:p w14:paraId="57FE4C9E" w14:textId="77777777" w:rsidR="00B347DF" w:rsidRDefault="00B347DF" w:rsidP="00B347DF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Кризис солидарности.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Мультикультурализм ослабил общегражданскую идентичность: если каждый идентифицирует себя прежде всего с этнической или религиозной группой, то общественный договор размывается.</w:t>
      </w:r>
    </w:p>
    <w:p w14:paraId="51CE3FB6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ответ на кризис мультикультурализма формируются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альтернативные подходы:</w:t>
      </w:r>
    </w:p>
    <w:p w14:paraId="706EFBAF" w14:textId="77777777" w:rsidR="00B347DF" w:rsidRDefault="00B347DF" w:rsidP="00B347DF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Интегрализм (интеркультурализм)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модель, при которой культурное разнообразие сохраняется, но участники активно взаимодействуют и разделяют базовые гражданские ценности. В отличие от мультикультурализма, акцент смещается с автономии на взаимодействие. Ирландия и ряд стран ЕС переходят к этой модели.</w:t>
      </w:r>
    </w:p>
    <w:p w14:paraId="6CBA6F38" w14:textId="77777777" w:rsidR="00B347DF" w:rsidRDefault="00B347DF" w:rsidP="00B347DF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Ассимиляционизм 2.0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обновлённая ассимиляционная модель, требующая владения языком, знания истории и культуры принимающей страны, лояльности закону. Голландия (с 2006 г.) ввела обязательные интеграционные курсы и тесты для мигрантов.</w:t>
      </w:r>
    </w:p>
    <w:p w14:paraId="4749A0EB" w14:textId="77777777" w:rsidR="00B347DF" w:rsidRDefault="00B347DF" w:rsidP="00B347DF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Космополитизм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модель, где национальная и этническая принадлежность отходит на второй план перед глобальной гражданственностью. Теоретически привлекательна, но эмпирически доступна лишь ограниченному кругу: мобильной бизнес- и творческой элите, студентам международных программ, «цифровым кочевникам».</w:t>
      </w:r>
    </w:p>
    <w:p w14:paraId="6EAF2EA9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Этнокультурные процессы в современном мире</w:t>
      </w:r>
    </w:p>
    <w:p w14:paraId="519DFAAF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Современные этнокультурные процессы разворачиваются под двойным давлением – глобализации и локализации – и характеризуются рядом тенденций:</w:t>
      </w:r>
    </w:p>
    <w:p w14:paraId="34A6FDFE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Этнический ренессанс.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1960-х годов наблюдается глобальный рост этнического самосознания. Народы, казавшиеся «поглощёнными» модерном, требуют признания: возрождают языки, создают автономии, добиваются культурных прав. Это не архаизация, а современный политический процесс: этничность используется как ресурс мобилизации в конкуренции за ресурсы и статус.</w:t>
      </w:r>
    </w:p>
    <w:p w14:paraId="056ABAC4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Этнизация миграции.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Современные миграционные потоки этнически окрашены. Мигранты из стран Юга в страны Севера формируют диаспоры, которые сохраняют язык, религию, связи с родиной. Диаспора становится новым актором – транснациональной общностью, действующей одновременно в нескольких государствах.</w:t>
      </w:r>
    </w:p>
    <w:p w14:paraId="6A8B9B3C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Гибридизация идентичностей.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Дети мигрантов (второе поколение) часто оказываются «между двух культур»: для принимающего общества они остаются «чужими», для родительской культуры – «слишком ассимилированными». В результате формируются гибридные идентичности: «британский азиат», «французский араб», «русский татарин». Эти идентичности не являются ни чисто локальными, ни глобальными – они сплетены из нескольких культурных нитей.</w:t>
      </w:r>
    </w:p>
    <w:p w14:paraId="08CF492E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Этнический конфликт и мобилизация.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Этничность в современном мире – не данность, а конструкт, который может быть активирован или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деактивирован в зависимости от политической конъюнктуры. Этнополитические элиты используют этническую риторику для мобилизации сторонников, часто преувеличивая угрозы и конструируя образ врага. Это делает этнические конфликты особенно трудноразрешимыми: за экономическими спорами стоят символические смыслы, компромисс по которым воспринимается как предательство.</w:t>
      </w:r>
    </w:p>
    <w:p w14:paraId="13373145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Цифровая этнизация.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Социальные сети создают новые формы этнической самоорганизации: группы по национальному признаку, каналы на языках меньшинств, онлайн-сообщества диаспор. Это усиливает этническую солидарность, но одновременно создаёт «эхо-камеры», где стереотипы и мифы не подвергаются критике.</w:t>
      </w:r>
    </w:p>
    <w:p w14:paraId="4769E973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52DC242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Современный мир находится в точке сложного равновесия между тремя силами. Постмодерн деконструирует классические и традиционные ценности, лишая общество устойчивых оснований. Глобализация создаёт единое пространство обмена, но порождает неравенство, гомогенизацию и защитную локализацию. Мультикультурализм пытается reconcile культурное разнообразие с гражданским единством, но сталкивается с сегрегацией и кризисом солидарности.</w:t>
      </w:r>
    </w:p>
    <w:p w14:paraId="078243E2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Кризис ценностей, глобализация и этнокультурные процессы – не три отдельных явления, а грани одного процесса: радикальной трансформации того, как люди определяют «кто мы» и «как жить вместе». Старые ответы – универсализм модерна, сакральность премодерна, мультикультурная автономия постмодерна – не работают в чистом виде. Новые ответы ещё формируются, и их содержание зависит от того, насколько общество сможет совместить уважение к различиям с общими ценностями, глобальную связанность – с локальной укоренённостью, свободу деконструкции – с потребностью в смысле.</w:t>
      </w:r>
    </w:p>
    <w:p w14:paraId="2B72E9C7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27F455E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Контрольные вопросы</w:t>
      </w:r>
    </w:p>
    <w:p w14:paraId="17950B55" w14:textId="77777777" w:rsidR="00B347DF" w:rsidRDefault="00B347DF" w:rsidP="00B347DF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Раскройте различие между «традиционными» и «классическими» ценностями по их происхождению, способу легитимации и отношению к рациональному обоснованию. </w:t>
      </w:r>
    </w:p>
    <w:p w14:paraId="4BE069CF" w14:textId="77777777" w:rsidR="00B347DF" w:rsidRDefault="00B347DF" w:rsidP="00B347DF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Сопоставьте два типа реакции на кризис ценностей – неотрадиционализм и фундаментализм. </w:t>
      </w:r>
    </w:p>
    <w:p w14:paraId="7B48114C" w14:textId="77777777" w:rsidR="00B347DF" w:rsidRDefault="00B347DF" w:rsidP="00B347DF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Опишите три этапа глобализации (архаичная, модерная, постмодерная), выделив для каждого ключевой канал культурного обмена и характер асимметрии между центром и периферией. </w:t>
      </w:r>
    </w:p>
    <w:p w14:paraId="16CC8E6B" w14:textId="77777777" w:rsidR="00B347DF" w:rsidRDefault="00B347DF" w:rsidP="00B347DF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Проанализируйте кризис мультикультурализма: назовите три причины, по которым модель «салатника» была признана несостоятельной в ряде европейских стран. </w:t>
      </w:r>
    </w:p>
    <w:p w14:paraId="40805173" w14:textId="77777777" w:rsidR="00B347DF" w:rsidRDefault="00B347DF" w:rsidP="00B347DF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Выберите одно из современных этнокультурных явлений – этнический ренессанс, этнизацию миграции, гибридизацию идентичностей или цифровую этнизацию – и проанализируйте его через взаимосвязь глобального и локального (глокализация). </w:t>
      </w:r>
    </w:p>
    <w:p w14:paraId="15C1738F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7AF311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Кейс: «Фотовыставка в городском парке: спор о репрезентации»</w:t>
      </w:r>
    </w:p>
    <w:p w14:paraId="3CCB9CE8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Ситуация: </w:t>
      </w:r>
      <w:r>
        <w:rPr>
          <w:rFonts w:ascii="Times New Roman" w:eastAsia="Times New Roman" w:hAnsi="Times New Roman" w:cs="Times New Roman"/>
          <w:sz w:val="28"/>
          <w:szCs w:val="28"/>
        </w:rPr>
        <w:t>В городском парке готовят фотовыставку «Наш город сегодня»: 20 снимков – о буднях жителей, работе, отдыхе, разных этнических группах. Кураторы хотят показать пёструю, живую картину: на фото – продавщица из Средней Азии, подросток в худи, пожилая женщина в платке, курьер, семья на прогулке. Выставка позиционируется как «город без фильтров».</w:t>
      </w:r>
    </w:p>
    <w:p w14:paraId="6A4F3FEE" w14:textId="77777777" w:rsidR="00B347DF" w:rsidRDefault="00B347DF" w:rsidP="00B347DF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 за три дня до открытия в соцсетях поднимается волна недовольства. Часть комментаторов считает, что образы «эксплуатируют экзотику» и превращают людей в «этнографический аттракцион». Другие, наоборот, недовольны «слишком модной» подачей: мол, город – это не про худи и самокаты, а про историю и традиции. Представители одной из диаспор просят убрать два фото: на них люди выглядят «не так, как мы хотим себя видеть». Администрация парка хочет открыть выставку вовремя, но боится скандала.</w:t>
      </w:r>
    </w:p>
    <w:p w14:paraId="7D546A85" w14:textId="77777777" w:rsidR="00B347DF" w:rsidRDefault="00B347DF" w:rsidP="00B347D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Задания:</w:t>
      </w:r>
    </w:p>
    <w:p w14:paraId="2A876116" w14:textId="77777777" w:rsidR="00B347DF" w:rsidRDefault="00B347DF" w:rsidP="00B347DF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Определите, какие ценности сталкиваются в дискуссии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(традиционные, классические, постмодернистские). Для каждой стороны (кураторы, недовольные горожане, представители диаспоры, администрация) сформулируйте одну ключевую ценность и одну опасную для неё угрозу в этой выставке.</w:t>
      </w:r>
    </w:p>
    <w:p w14:paraId="26A44AB5" w14:textId="77777777" w:rsidR="00B347DF" w:rsidRDefault="00B347DF" w:rsidP="00B347DF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Назовите одну стратегию согласования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(например, экспертный совет, фокус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группа, этический чек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лист для отбора фото). Опишите 2–3 шага её внедрения и один главный риск.</w:t>
      </w:r>
    </w:p>
    <w:p w14:paraId="4578D340" w14:textId="07D2C0B3" w:rsidR="00055B6E" w:rsidRDefault="00B347DF" w:rsidP="00B347DF"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Придумайте три нейтральные переговорные фразы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встречи кураторов и представителей диаспоры – без обвинений, с опорой на общие цели («показать город честно», «не обидеть жителей»).</w:t>
      </w:r>
    </w:p>
    <w:sectPr w:rsidR="00055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7D5D"/>
    <w:multiLevelType w:val="hybridMultilevel"/>
    <w:tmpl w:val="3BEA13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7F234C"/>
    <w:multiLevelType w:val="hybridMultilevel"/>
    <w:tmpl w:val="CC5452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EC0B24"/>
    <w:multiLevelType w:val="hybridMultilevel"/>
    <w:tmpl w:val="27A8A46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695F35"/>
    <w:multiLevelType w:val="hybridMultilevel"/>
    <w:tmpl w:val="82FA47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7725456"/>
    <w:multiLevelType w:val="hybridMultilevel"/>
    <w:tmpl w:val="540A68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794E85"/>
    <w:multiLevelType w:val="hybridMultilevel"/>
    <w:tmpl w:val="1716EC5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FD80A90"/>
    <w:multiLevelType w:val="hybridMultilevel"/>
    <w:tmpl w:val="DB00422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2072808"/>
    <w:multiLevelType w:val="hybridMultilevel"/>
    <w:tmpl w:val="EAD0B8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7DF"/>
    <w:rsid w:val="00055B6E"/>
    <w:rsid w:val="00B3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7AB36"/>
  <w15:chartTrackingRefBased/>
  <w15:docId w15:val="{D55CD633-A8EE-4533-86D3-6B38FB72C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47DF"/>
    <w:pPr>
      <w:spacing w:line="254" w:lineRule="auto"/>
    </w:pPr>
  </w:style>
  <w:style w:type="paragraph" w:styleId="1">
    <w:name w:val="heading 1"/>
    <w:basedOn w:val="a"/>
    <w:link w:val="10"/>
    <w:uiPriority w:val="9"/>
    <w:qFormat/>
    <w:rsid w:val="00B347DF"/>
    <w:pPr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47DF"/>
    <w:pPr>
      <w:keepNext/>
      <w:keepLines/>
      <w:spacing w:after="0" w:line="240" w:lineRule="auto"/>
      <w:ind w:firstLine="709"/>
      <w:outlineLvl w:val="1"/>
    </w:pPr>
    <w:rPr>
      <w:rFonts w:ascii="Times New Roman" w:eastAsiaTheme="majorEastAsia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7DF"/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347DF"/>
    <w:rPr>
      <w:rFonts w:ascii="Times New Roman" w:eastAsiaTheme="majorEastAsia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5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2541</Words>
  <Characters>14484</Characters>
  <Application>Microsoft Office Word</Application>
  <DocSecurity>0</DocSecurity>
  <Lines>120</Lines>
  <Paragraphs>33</Paragraphs>
  <ScaleCrop>false</ScaleCrop>
  <Company/>
  <LinksUpToDate>false</LinksUpToDate>
  <CharactersWithSpaces>16992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Бусурина</dc:creator>
  <cp:keywords/>
  <dc:description/>
  <cp:lastModifiedBy>Лариса Бусурина</cp:lastModifiedBy>
  <cp:revision>1</cp:revision>
  <dcterms:created xsi:type="dcterms:W3CDTF">2026-10-28T19:20:00Z</dcterms:created>
  <dcterms:modified xsi:type="dcterms:W3CDTF">2026-10-28T19:21:00Z</dcterms:modified>
</cp:coreProperties>
</file>