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7BBB8" w14:textId="77777777" w:rsidR="0034551B" w:rsidRPr="0017620A" w:rsidRDefault="0034551B" w:rsidP="0034551B">
      <w:pPr>
        <w:pStyle w:val="1"/>
        <w:widowControl w:val="0"/>
        <w:rPr>
          <w:sz w:val="28"/>
          <w:szCs w:val="28"/>
        </w:rPr>
      </w:pPr>
      <w:bookmarkStart w:id="0" w:name="_Toc243217764"/>
      <w:r w:rsidRPr="0017620A">
        <w:rPr>
          <w:sz w:val="28"/>
          <w:szCs w:val="28"/>
        </w:rPr>
        <w:t>Тема 3. Феномен русской культуры: история и современность</w:t>
      </w:r>
      <w:bookmarkEnd w:id="0"/>
    </w:p>
    <w:p w14:paraId="40295278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Русская культура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один из самых сложных для объяснения культурных феноменов мировой истории. Она возникла на перекрёстке цивилизационных потоков, испытала мощнейшие внешние влияния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византийское, скандинавское, татаро-монгольское, западноевропейское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 при этом не растворилась ни в одном из них, сохранив узнаваемое лицо и собственную систему ценностей. Её тысячелетняя история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это история непрерывного напряжения между «своим» и «чужим», между традицией и реформой, духовным и государственным. Понять её значит ответить на вопросы: откуда она взялась, в чём её внутренняя логика, какими идеалами она жила и что в ней происходит сегодня.</w:t>
      </w:r>
    </w:p>
    <w:p w14:paraId="0C4D8A28" w14:textId="77777777" w:rsidR="0034551B" w:rsidRPr="009222EB" w:rsidRDefault="0034551B" w:rsidP="0034551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1" w:name="_Toc243217765"/>
      <w:r w:rsidRPr="009222EB">
        <w:rPr>
          <w:sz w:val="28"/>
          <w:szCs w:val="28"/>
        </w:rPr>
        <w:t>3.1. Генезис русской культуры: истоки и интенция развития</w:t>
      </w:r>
      <w:bookmarkEnd w:id="1"/>
    </w:p>
    <w:p w14:paraId="15B9DBBA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Генезис русской культуры традиционно отсчитывают от Крещения Руси в 988 году, когда князь Владимир сделал выбор между монотеистическими религиями. Этот выбор оказался выбором культурно-цивилизационным: вместе с христианством Русь приняла византийскую модель мира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письменность на основе кириллицы, каноническую архитектуру и иконопись, представление о власти как о служении, о правде и законе. Д. С. Лихачев подчёркивал, что решающую роль в становлении русской культуры сыграли Византия, давшая ей духовно-христианский характер, и Скандинавия, принёсшая военно-дружинное устроение; влияние же азиатских кочевых народов на оседлую Русь было ничтожно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2F3515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Однако языческий пласт не исчез. Он остался под новым слоем как народная образность, календарная обрядность, особое ощущение родины-земли. Бердяев писал, что в основе формирования русской души лежат два противоположных начала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«природная, языческая,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дионисическая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стихия и аскетически-монашеское православие». Из этого двойного корня выросла характерная черта русской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её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поляризованность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>: способность совмещать несоединимое, жить крайностями, тянуться к предельным состояниям духа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 </w:t>
      </w:r>
    </w:p>
    <w:p w14:paraId="2C14172F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Интенция развития русской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не линейный прогресс, как на Западе, а скорее движение через разрывы: Киевская Русь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период ига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Московское царство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петровская империя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советская эпоха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постсоветская Россия. Бердяев называл русскую историю «менее всего органичной», подчёркивая её прерывистость. Каждый такой разрыв рождал культурный кризис, но и новый творческий взлёт: так, монгольское разорение не убило культуру, а переориентировало её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из Киева и Владимира центр переместился в Москву, где к XV–XVI векам сложилась идея преемственности от Византии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3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19CA3487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Ключевой для всей русской культуры вопрос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отношение власти духовной и власти светской. Русь получила его вместе с византийским 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наследием. Термин «симфония» впервые употребил Юстиниан I в VI новелле: священство и царство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«величайшие дары Бога людям», из одного начала вышедшие и человеческую жизнь приводящие в порядок. Классическую формулу дала византийская «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Эпанагога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>»: «Мирская власть и священство относятся между собой, как тело и душа, необходимы для государственного устройства так же, как тело и душа в живом человеке»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4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5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7D4DD955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Суть симфонии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обоюдное сотрудничество, взаимная поддержка и ответственность без вторжения одной стороны в исключительную компетенцию другой. Исследователи отмечают, что рецепция этой идеи сформировала самобытность отечественной государственности, минуя жёсткий спор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папоцезаризма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цезарепапизма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>: для России симфония стала не одним из элементов политической культуры, а государствообразующим принципом, породившим архетипы самодержавия, монархизма и соборности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6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7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E979E39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На русской почве идея переосмыслялась. Иларион Киевский в «Слове о законе и благодати» соединял власть князя с правдой и благодатью; Иосиф Волоцкий обосновывал божественное происхождение царской власти; старец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Филофей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 формуле «два Рима пали, третий стоит, а четвёртому не быть» придал симфонии мессианское измерение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Москва как хранительница истинного христианства. Но реальная история постоянно нарушала идеал: соперничество Ивана Грозного и митрополита Филиппа, реформа патриарха Никона, упразднение патриаршества Петром I и создание Святейшего Синода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все эти эпизоды исследователи трактуют как кризисы симфонии. Петровская секуляризация власти привела к тому, что государство поглотило церковную сферу; советский атеизм довершил разрыв, заменив религию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квазирелигиозной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идеологией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Бердяев показал, как коммунизм в России стал «формой религиозного сознания, заменой утраченного христианства», со своими священными текстами, обрядами и святынями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8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9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99DAC6E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Сегодня идея симфонии переживает второе рождение как модель согласования государственных и церковных усилий в социальной сфере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но уже не как реставрация средневековой схемы, а как нравственно-правовой принцип взаимодействия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0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00ECA286" w14:textId="77777777" w:rsidR="0034551B" w:rsidRPr="0083545A" w:rsidRDefault="0034551B" w:rsidP="0034551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2" w:name="_Toc243217766"/>
      <w:r w:rsidRPr="0083545A">
        <w:rPr>
          <w:sz w:val="28"/>
          <w:szCs w:val="28"/>
        </w:rPr>
        <w:t>3.</w:t>
      </w:r>
      <w:r>
        <w:rPr>
          <w:sz w:val="28"/>
          <w:szCs w:val="28"/>
        </w:rPr>
        <w:t>2</w:t>
      </w:r>
      <w:r w:rsidRPr="0083545A">
        <w:rPr>
          <w:sz w:val="28"/>
          <w:szCs w:val="28"/>
        </w:rPr>
        <w:t>. «Восток и Запад»: центральный нерв русской культуры</w:t>
      </w:r>
      <w:bookmarkEnd w:id="2"/>
    </w:p>
    <w:p w14:paraId="1123A8C1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Спор о том, чем является Россия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Востоком, Западом или чем-то третьим,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это не академический вопрос, а несущая конструкция национального самосознания. Первым драматически поставил его П. Я. Чаадаев в «Философических письмах»: Россия, по его мнению, «не принадлежит ни к одному из великих семейств человечества», не имеет традиций ни Запада, ни Востока, а её беды связаны с выбором «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растлой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Византии». Ответом на Чаадаева стали два великих направления: западники (Герцен, Белинский, Тургенев) видели в Европе эталон развития, славянофилы (Хомяков, Киреевский, Аксаковы)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 допетровской Руси носительницу соборности, общинности и живой веры, утраченной рационалистическим Западом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1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2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00D9ED3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Бердяев дал этой драме философскую форму: «русский народ есть не чисто европейский и не чисто азиатский народ. Россия есть целая часть света, огромный Востоко-Запад, она соединяет два мира». Отсюда его знаменитый перечень полярностей: деспотизм и анархизм, жестокость и человечность, искание Бога и воинствующее безбожие, смирение и бунт. Евразийцы 1920-х годов (Трубецкой,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Карсавин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>) попытались закрепить за Россией особую «евразийскую» идентичность, но, как заметил Лихачев, «азиатское начало в русской культуре лишь мерещится»: мы находимся между Европой и Азией только географически, «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картографически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>»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3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4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</w:p>
    <w:p w14:paraId="4592D829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Лихачев предложил радикальное разрешение спора: культура России принадлежит десяткам народов Запада и Востока и выросла на этой многонациональной почве; более того, для неё важнее оппозиция «Юг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Север» (Византия и Болгария против Скандинавии), чем «Запад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Восток», а саму Русь он предлагал называть «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Скандовизантией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», а не Евразией. Его вывод принципиален: русская культура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европейская по типу, открытая к восприятию других культур, и сила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 её культуре, примирительной 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по своей сути. Показательно и то, что Русь осуществляла не механическое копирование чужого опыта, а творческую переработку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«оригинальное усвоение» применительно к своей специфике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5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D7B7460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Если у западной культуры центром тяжести стало рациональное познание и право, то у русской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взыскание правды и спасения. Русская мысль вплоть до XIX века развивалась не в университетских трактатах (университетская культура пришла поздно), а в литературе, проповеди и религиозном опыте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 потому была всегда этически нагружена. Классические сюжеты этих исканий: спор иосифлян и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нестяжателей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о богатстве церкви; раскол XVII века, когда протопоп Аввакум предпочёл старую веру целости церковного организма; спор славянофилов и западников; творчество Достоевского, в котором столкнулись «слеза ребёнка» и гармония мира; «евангельский» социализм Толстого; религиозно-философский ренессанс начала XX века (Соловьёв, Флоренский, Булгаков, Франк).</w:t>
      </w:r>
    </w:p>
    <w:p w14:paraId="742C5001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D75972">
        <w:rPr>
          <w:rFonts w:ascii="Times New Roman" w:eastAsia="Times New Roman" w:hAnsi="Times New Roman" w:cs="Times New Roman"/>
          <w:sz w:val="28"/>
          <w:szCs w:val="28"/>
        </w:rPr>
        <w:t>В.Н.</w:t>
      </w:r>
      <w:proofErr w:type="gram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Ильин описывал историю русской философии как трагедию культурного раздвоения, ключевой точкой которого стал церковный раскол XVII века, а прямым следствием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спор славянофилов и западников. Русская интеллигенция, по Бердяеву, унаследовала «раскольнический тип»: она могла смириться ни с какой несовершенной реальностью и потому склонялась к апокалиптическим проектам тотального переустройства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вплоть до революции. В этом смысле духовные искания и политические катастрофы русской истории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не соседние сюжеты, а один сюжет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6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7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63061AFD" w14:textId="77777777" w:rsidR="0034551B" w:rsidRPr="0083545A" w:rsidRDefault="0034551B" w:rsidP="0034551B">
      <w:pPr>
        <w:pStyle w:val="2"/>
        <w:keepNext w:val="0"/>
        <w:keepLines w:val="0"/>
        <w:widowControl w:val="0"/>
        <w:rPr>
          <w:sz w:val="28"/>
          <w:szCs w:val="28"/>
        </w:rPr>
      </w:pPr>
      <w:bookmarkStart w:id="3" w:name="_Toc243217767"/>
      <w:r w:rsidRPr="0083545A">
        <w:rPr>
          <w:sz w:val="28"/>
          <w:szCs w:val="28"/>
        </w:rPr>
        <w:t>3.3. Модернизация и её цена</w:t>
      </w:r>
      <w:bookmarkEnd w:id="3"/>
    </w:p>
    <w:p w14:paraId="7C465A03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Петровские реформы врезали в русскую культуру другой полюс: секулярную науку, имперское государство, светское искусство. Возникла классическая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двухслойность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: европеизированная дворянская культура и народная крестьянская. XIX век стал временем их напряжённого диалога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Пушкин, Чаадаев, Гоголь, «деревенская» проза и «большое» искусство пытались соединить два слоя. Незавершённость великих русских романов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«Евгения Онегина», «Братьев Карамазовых», «Войны и мира»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Лихачев считал не случайностью, а свойством культуры, открытым к бесконечному истолкованию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8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31F819D4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Советская эпоха стала ещё одной принудительной модернизацией: индустриализация и всеобщая грамотность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достижение; уничтожение храмов, репрессии против церкви и творческой интеллигенции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цена. Постсоветская Россия унаследовала обе линии: возвращённую религиозность 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и церковную жизнь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и одновременно кризис ценностного согласия, превращение культуры в сферу потребления и медиатехнологий. Однако сохраняется и преемственность: Лихачев подчёркивал, что «модели национального будущего коренятся в прошлом»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понимание того, куда идти, русская культура ищет в собственном опыте, а не в заимствованных схемах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19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1603B3DC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Эстетический идеал русской культуры собран из нескольких слоёв. От византийско-православного наследия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аскеза, свет, преображённый материальный мир: иконопись Рублёва и Дионисия, где пространство растворяется в свете, храмовое зодчество, для которого «священное есть главное в жизни». От народного пласта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узорность,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полихромность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, орнаментальное слово, сказовая интонация. От XIX века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«продуманная простота» пушкинского слога, психологизм Достоевского и Толстого, музыка Глинки, Чайковского, Мусоргского, где народное и профессиональное сплавлены. От Серебряного века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синтетизм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Блока и Скрябина, авангард Кандинского и Малевича, ставший мировым словом в изобразительном языке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0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717AA3B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Сквозной же чертой остаётся </w:t>
      </w:r>
      <w:r w:rsidRPr="00D75972">
        <w:rPr>
          <w:rFonts w:ascii="Times New Roman" w:eastAsia="Times New Roman" w:hAnsi="Times New Roman" w:cs="Times New Roman"/>
          <w:b/>
          <w:bCs/>
          <w:sz w:val="28"/>
          <w:szCs w:val="28"/>
        </w:rPr>
        <w:t>эстетика правды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: русское искусство почти никогда не было чисто красивым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оно 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взысковало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правды, сострадания и преображения. Отсюда и уникальная мировая роль русской литературы и музыки, которые читаются и слушаются как нравственные документы.</w:t>
      </w:r>
    </w:p>
    <w:p w14:paraId="51EA72D3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Феномен русской культуры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 её способности выдерживать крайние напряжения: Востока и Запада, формы и стихии, власти и духа, традиции и рывка. Симфония властей дала ей идеал согласия; противоречивость «Востоко-Запада»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энергию исканий; православный свет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художественный язык. Как писал Бердяев, русская душа необъятна, как русская равнина, и её сила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в устремлённости к бесконечному; как отвечал Лихачев, культура России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европейская, универсальная, «изучающая и усваивающая лучшие стороны всех культур человечества». История и современность сходятся в одном: будущее русской культуры определяется не географией и не политикой, а тем, сумеет ли она сохранить внутреннюю свободу и совесть, которые Лихачев называл стражем подлинного человека</w:t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1"/>
      </w:r>
      <w:r>
        <w:rPr>
          <w:rStyle w:val="a6"/>
          <w:rFonts w:ascii="Times New Roman" w:eastAsia="Times New Roman" w:hAnsi="Times New Roman" w:cs="Times New Roman"/>
          <w:sz w:val="28"/>
          <w:szCs w:val="28"/>
        </w:rPr>
        <w:footnoteReference w:id="22"/>
      </w:r>
      <w:r w:rsidRPr="00D75972">
        <w:rPr>
          <w:rFonts w:ascii="Times New Roman" w:eastAsia="Times New Roman" w:hAnsi="Times New Roman" w:cs="Times New Roman"/>
          <w:sz w:val="28"/>
          <w:szCs w:val="28"/>
        </w:rPr>
        <w:t>.</w:t>
      </w:r>
    </w:p>
    <w:p w14:paraId="2A43D6E1" w14:textId="77777777" w:rsidR="0034551B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797417F" w14:textId="77777777" w:rsidR="0034551B" w:rsidRPr="003A7563" w:rsidRDefault="0034551B" w:rsidP="003455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563">
        <w:rPr>
          <w:rFonts w:ascii="Times New Roman" w:hAnsi="Times New Roman" w:cs="Times New Roman"/>
          <w:b/>
          <w:bCs/>
          <w:sz w:val="28"/>
          <w:szCs w:val="28"/>
        </w:rPr>
        <w:t>Контрольные вопросы</w:t>
      </w:r>
    </w:p>
    <w:p w14:paraId="50B84AC0" w14:textId="77777777" w:rsidR="0034551B" w:rsidRPr="00E341D7" w:rsidRDefault="0034551B" w:rsidP="0034551B">
      <w:pPr>
        <w:pStyle w:val="a3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341D7">
        <w:rPr>
          <w:rFonts w:ascii="Times New Roman" w:eastAsia="Times New Roman" w:hAnsi="Times New Roman"/>
          <w:sz w:val="28"/>
          <w:szCs w:val="28"/>
        </w:rPr>
        <w:t xml:space="preserve">В чём суть византийского идеала «симфонии» духовной и светской власти и как эта идея была воспринята и переосмыслена на русской почве – от митрополита Илариона и </w:t>
      </w:r>
      <w:proofErr w:type="spellStart"/>
      <w:r w:rsidRPr="00E341D7">
        <w:rPr>
          <w:rFonts w:ascii="Times New Roman" w:eastAsia="Times New Roman" w:hAnsi="Times New Roman"/>
          <w:sz w:val="28"/>
          <w:szCs w:val="28"/>
        </w:rPr>
        <w:t>Филофея</w:t>
      </w:r>
      <w:proofErr w:type="spellEnd"/>
      <w:r w:rsidRPr="00E341D7">
        <w:rPr>
          <w:rFonts w:ascii="Times New Roman" w:eastAsia="Times New Roman" w:hAnsi="Times New Roman"/>
          <w:sz w:val="28"/>
          <w:szCs w:val="28"/>
        </w:rPr>
        <w:t xml:space="preserve"> до Петра I?</w:t>
      </w:r>
    </w:p>
    <w:p w14:paraId="491888A2" w14:textId="77777777" w:rsidR="0034551B" w:rsidRPr="00E341D7" w:rsidRDefault="0034551B" w:rsidP="0034551B">
      <w:pPr>
        <w:pStyle w:val="a3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341D7">
        <w:rPr>
          <w:rFonts w:ascii="Times New Roman" w:eastAsia="Times New Roman" w:hAnsi="Times New Roman"/>
          <w:sz w:val="28"/>
          <w:szCs w:val="28"/>
        </w:rPr>
        <w:lastRenderedPageBreak/>
        <w:t>Какие полярности в русском национальном характере и культуре выделял Н. А. Бердяев и как он объяснял их происхождение из двойного корня русской культуры – языческой стихии и православного аскетизма?</w:t>
      </w:r>
    </w:p>
    <w:p w14:paraId="4D3E835F" w14:textId="77777777" w:rsidR="0034551B" w:rsidRPr="00E341D7" w:rsidRDefault="0034551B" w:rsidP="0034551B">
      <w:pPr>
        <w:pStyle w:val="a3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341D7">
        <w:rPr>
          <w:rFonts w:ascii="Times New Roman" w:eastAsia="Times New Roman" w:hAnsi="Times New Roman"/>
          <w:sz w:val="28"/>
          <w:szCs w:val="28"/>
        </w:rPr>
        <w:t>В чём состоит суть спора западников и славянофилов о путях развития России и почему этот спор можно считать прямым следствием церковного раскола XVII века?</w:t>
      </w:r>
    </w:p>
    <w:p w14:paraId="7242A927" w14:textId="77777777" w:rsidR="0034551B" w:rsidRPr="00E341D7" w:rsidRDefault="0034551B" w:rsidP="0034551B">
      <w:pPr>
        <w:pStyle w:val="a3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341D7">
        <w:rPr>
          <w:rFonts w:ascii="Times New Roman" w:eastAsia="Times New Roman" w:hAnsi="Times New Roman"/>
          <w:sz w:val="28"/>
          <w:szCs w:val="28"/>
        </w:rPr>
        <w:t>Как Д. С. Лихачев разрешал классическую дилемму «Восток – Запад» применительно к русской культуре? Почему, по его мнению, для России оппозиция «Юг – Север» значила исторически больше, чем «Запад – Восток»?</w:t>
      </w:r>
    </w:p>
    <w:p w14:paraId="02602E9D" w14:textId="77777777" w:rsidR="0034551B" w:rsidRPr="00E341D7" w:rsidRDefault="0034551B" w:rsidP="0034551B">
      <w:pPr>
        <w:pStyle w:val="a3"/>
        <w:widowControl w:val="0"/>
        <w:numPr>
          <w:ilvl w:val="0"/>
          <w:numId w:val="1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E341D7">
        <w:rPr>
          <w:rFonts w:ascii="Times New Roman" w:eastAsia="Times New Roman" w:hAnsi="Times New Roman"/>
          <w:sz w:val="28"/>
          <w:szCs w:val="28"/>
        </w:rPr>
        <w:t>Что понимается под «эстетикой правды» в русском искусстве и какие этапы в формировании национального эстетического идеала можно выделить (от иконописи Рублёва до Серебряного века и авангарда)?</w:t>
      </w:r>
    </w:p>
    <w:p w14:paraId="3EE8F0D0" w14:textId="77777777" w:rsidR="0034551B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096B22C0" w14:textId="77777777" w:rsidR="0034551B" w:rsidRPr="003A7563" w:rsidRDefault="0034551B" w:rsidP="0034551B">
      <w:pPr>
        <w:widowControl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A7563">
        <w:rPr>
          <w:rFonts w:ascii="Times New Roman" w:hAnsi="Times New Roman" w:cs="Times New Roman"/>
          <w:b/>
          <w:bCs/>
          <w:sz w:val="28"/>
          <w:szCs w:val="28"/>
        </w:rPr>
        <w:t>Кейс «Выбор князя Владимира: 988 год как цивилизационное решение»</w:t>
      </w:r>
    </w:p>
    <w:p w14:paraId="6E20D94B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Перед вами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летописный сюжет 986–988 годов: князь Владимир слушает послов от разных вер. От булгар-мусульман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обобществление жён и отказ от вина, от немцев-латинян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пост и «</w:t>
      </w:r>
      <w:proofErr w:type="spellStart"/>
      <w:r w:rsidRPr="00D75972">
        <w:rPr>
          <w:rFonts w:ascii="Times New Roman" w:eastAsia="Times New Roman" w:hAnsi="Times New Roman" w:cs="Times New Roman"/>
          <w:sz w:val="28"/>
          <w:szCs w:val="28"/>
        </w:rPr>
        <w:t>всеstraint</w:t>
      </w:r>
      <w:proofErr w:type="spell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», от хазарских иудеев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закон обрезания, от греческого философа </w:t>
      </w:r>
      <w:r>
        <w:rPr>
          <w:rFonts w:ascii="Times New Roman" w:eastAsia="Times New Roman" w:hAnsi="Times New Roman" w:cs="Times New Roman"/>
          <w:sz w:val="28"/>
          <w:szCs w:val="28"/>
        </w:rPr>
        <w:t>–</w:t>
      </w:r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рассказ </w:t>
      </w:r>
      <w:proofErr w:type="gramStart"/>
      <w:r w:rsidRPr="00D75972">
        <w:rPr>
          <w:rFonts w:ascii="Times New Roman" w:eastAsia="Times New Roman" w:hAnsi="Times New Roman" w:cs="Times New Roman"/>
          <w:sz w:val="28"/>
          <w:szCs w:val="28"/>
        </w:rPr>
        <w:t>о устроении</w:t>
      </w:r>
      <w:proofErr w:type="gramEnd"/>
      <w:r w:rsidRPr="00D75972">
        <w:rPr>
          <w:rFonts w:ascii="Times New Roman" w:eastAsia="Times New Roman" w:hAnsi="Times New Roman" w:cs="Times New Roman"/>
          <w:sz w:val="28"/>
          <w:szCs w:val="28"/>
        </w:rPr>
        <w:t xml:space="preserve"> мира, Боге и грядущем суде. Летопись передаёт итоговое рассуждение княжеской дружины: греки дали ей «не худший закон», но решило всё впечатления от посланных в Константинополь послов, которые рассказали о красоте службы в храме Святой Софии: «не знали, на небе мы были или на земле».</w:t>
      </w:r>
    </w:p>
    <w:p w14:paraId="7D3CFF43" w14:textId="77777777" w:rsidR="0034551B" w:rsidRPr="00D75972" w:rsidRDefault="0034551B" w:rsidP="0034551B">
      <w:pPr>
        <w:widowControl w:val="0"/>
        <w:adjustRightInd w:val="0"/>
        <w:snapToGri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75972">
        <w:rPr>
          <w:rFonts w:ascii="Times New Roman" w:eastAsia="Times New Roman" w:hAnsi="Times New Roman" w:cs="Times New Roman"/>
          <w:b/>
          <w:bCs/>
          <w:sz w:val="28"/>
          <w:szCs w:val="28"/>
        </w:rPr>
        <w:t>Вопросы к кейсу:</w:t>
      </w:r>
    </w:p>
    <w:p w14:paraId="2819B8A2" w14:textId="77777777" w:rsidR="0034551B" w:rsidRPr="00A35B0C" w:rsidRDefault="0034551B" w:rsidP="0034551B">
      <w:pPr>
        <w:pStyle w:val="a3"/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35B0C">
        <w:rPr>
          <w:rFonts w:ascii="Times New Roman" w:eastAsia="Times New Roman" w:hAnsi="Times New Roman"/>
          <w:sz w:val="28"/>
          <w:szCs w:val="28"/>
        </w:rPr>
        <w:t>Можно ли считать этот выбор сугубо религиозным актом, или он был культурно-цивилизационным – выбором письменности, права, художественного языка и модели отношений власти и духа? Аргументируйте.</w:t>
      </w:r>
    </w:p>
    <w:p w14:paraId="7DCCEC19" w14:textId="77777777" w:rsidR="0034551B" w:rsidRPr="00A35B0C" w:rsidRDefault="0034551B" w:rsidP="0034551B">
      <w:pPr>
        <w:pStyle w:val="a3"/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35B0C">
        <w:rPr>
          <w:rFonts w:ascii="Times New Roman" w:eastAsia="Times New Roman" w:hAnsi="Times New Roman"/>
          <w:sz w:val="28"/>
          <w:szCs w:val="28"/>
        </w:rPr>
        <w:t>Древняя Русь отвергла и мусульманский Восток, и латинский Запад, приняв византийское христианство. Как этот выбор предопределил дальнейшее положение России в споре «Восток – Запад»? Почему, по Лихачеву, «азиатское начало» в русской культуре «лишь мерещится»?</w:t>
      </w:r>
    </w:p>
    <w:p w14:paraId="398A85B3" w14:textId="77777777" w:rsidR="0034551B" w:rsidRPr="00A35B0C" w:rsidRDefault="0034551B" w:rsidP="0034551B">
      <w:pPr>
        <w:pStyle w:val="a3"/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35B0C">
        <w:rPr>
          <w:rFonts w:ascii="Times New Roman" w:eastAsia="Times New Roman" w:hAnsi="Times New Roman"/>
          <w:sz w:val="28"/>
          <w:szCs w:val="28"/>
        </w:rPr>
        <w:t>Прокомментируйте фразу послов о службе в Святой Софии – «не знали, на небе мы были или на земле». Как она отражает специфическую роль эстетического и «светового» начала в формировании национального эстетического идеала?</w:t>
      </w:r>
    </w:p>
    <w:p w14:paraId="1237FF5E" w14:textId="77777777" w:rsidR="0034551B" w:rsidRPr="00A35B0C" w:rsidRDefault="0034551B" w:rsidP="0034551B">
      <w:pPr>
        <w:pStyle w:val="a3"/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35B0C">
        <w:rPr>
          <w:rFonts w:ascii="Times New Roman" w:eastAsia="Times New Roman" w:hAnsi="Times New Roman"/>
          <w:sz w:val="28"/>
          <w:szCs w:val="28"/>
        </w:rPr>
        <w:t>Сравните выбор Владимира 988 года с петровской «европеизацией» и советской идеологической модернизацией: все три – разрывы в развитии русской культуры по Бердяеву. В чём их принципиальное различие и что объединяет их последствия?</w:t>
      </w:r>
    </w:p>
    <w:p w14:paraId="094C7CBD" w14:textId="77777777" w:rsidR="0034551B" w:rsidRPr="00A35B0C" w:rsidRDefault="0034551B" w:rsidP="0034551B">
      <w:pPr>
        <w:pStyle w:val="a3"/>
        <w:widowControl w:val="0"/>
        <w:numPr>
          <w:ilvl w:val="0"/>
          <w:numId w:val="2"/>
        </w:numPr>
        <w:adjustRightInd w:val="0"/>
        <w:snapToGrid w:val="0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</w:rPr>
      </w:pPr>
      <w:r w:rsidRPr="00A35B0C">
        <w:rPr>
          <w:rFonts w:ascii="Times New Roman" w:eastAsia="Times New Roman" w:hAnsi="Times New Roman"/>
          <w:sz w:val="28"/>
          <w:szCs w:val="28"/>
        </w:rPr>
        <w:t>Допустим, Владимир сделал другой выбор. Постройте мысленный эксперимент: как изменились бы язык, архитектура, идея власти и место России между Востоком и Западом? Насколько корректно вообще рассуждать о «альтернативной» русской культуре, если культура – целостная среда, а не набор заимствованных элементов?</w:t>
      </w:r>
    </w:p>
    <w:p w14:paraId="565A0BFE" w14:textId="77777777" w:rsidR="00055B6E" w:rsidRDefault="00055B6E"/>
    <w:sectPr w:rsidR="00055B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28E58A" w14:textId="77777777" w:rsidR="0034551B" w:rsidRDefault="0034551B" w:rsidP="0034551B">
      <w:pPr>
        <w:spacing w:after="0" w:line="240" w:lineRule="auto"/>
      </w:pPr>
      <w:r>
        <w:separator/>
      </w:r>
    </w:p>
  </w:endnote>
  <w:endnote w:type="continuationSeparator" w:id="0">
    <w:p w14:paraId="170A2078" w14:textId="77777777" w:rsidR="0034551B" w:rsidRDefault="0034551B" w:rsidP="003455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6EE8CF" w14:textId="77777777" w:rsidR="0034551B" w:rsidRDefault="0034551B" w:rsidP="0034551B">
      <w:pPr>
        <w:spacing w:after="0" w:line="240" w:lineRule="auto"/>
      </w:pPr>
      <w:r>
        <w:separator/>
      </w:r>
    </w:p>
  </w:footnote>
  <w:footnote w:type="continuationSeparator" w:id="0">
    <w:p w14:paraId="6BED425F" w14:textId="77777777" w:rsidR="0034551B" w:rsidRDefault="0034551B" w:rsidP="0034551B">
      <w:pPr>
        <w:spacing w:after="0" w:line="240" w:lineRule="auto"/>
      </w:pPr>
      <w:r>
        <w:continuationSeparator/>
      </w:r>
    </w:p>
  </w:footnote>
  <w:footnote w:id="1">
    <w:p w14:paraId="7C8EB1CA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https://magazines.gorky.media/novyi_mi/1994/6/nelzya-ujti-ot-samih-sebya.html</w:t>
      </w:r>
    </w:p>
  </w:footnote>
  <w:footnote w:id="2">
    <w:p w14:paraId="09479164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Бердяев, Н.А. Русская идея. Истоки и смысл русского коммунизма / Николай Бердяев.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АСТ,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cop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2020. – 414 с.</w:t>
      </w:r>
    </w:p>
  </w:footnote>
  <w:footnote w:id="3">
    <w:p w14:paraId="19A15850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Там же.</w:t>
      </w:r>
    </w:p>
  </w:footnote>
  <w:footnote w:id="4">
    <w:p w14:paraId="5DC5A444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Костогрызова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Л.Ю.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Симфония властей в Византии: опыт взаимодействия государства и Церкви. // https://ruskline.ru/monitoring_smi/2011/04/13/simfoniya_vlastej_v_vizantii_opyt_vzaimodejstviya_gosudarstva_i_cerkvi</w:t>
      </w:r>
    </w:p>
  </w:footnote>
  <w:footnote w:id="5">
    <w:p w14:paraId="023BAF2E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Нефедовский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Г.В. Византийская идея симфонии властей в государственно-правовой мысли России. //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Дисс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. к.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ю.н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2021, ФГБОУ ВО «Российская академия народного хозяйства и государственной службы при Президенте Российской Федерации»</w:t>
      </w:r>
    </w:p>
  </w:footnote>
  <w:footnote w:id="6">
    <w:p w14:paraId="46BC2F75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Костогрызова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Л.Ю.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Симфония властей в Византии: опыт взаимодействия государства и Церкви. // https://ruskline.ru/monitoring_smi/2011/04/13/simfoniya_vlastej_v_vizantii_opyt_vzaimodejstviya_gosudarstva_i_cerkvi</w:t>
      </w:r>
    </w:p>
  </w:footnote>
  <w:footnote w:id="7">
    <w:p w14:paraId="3C757ABE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Нефедовский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Г.В. Византийская идея симфонии властей в государственно-правовой мысли России. //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Дисс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. к.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ю.н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2021, ФГБОУ ВО «Российская академия народного хозяйства и государственной службы при Президенте Российской Федерации»</w:t>
      </w:r>
    </w:p>
  </w:footnote>
  <w:footnote w:id="8">
    <w:p w14:paraId="01F29056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Бердяев, Н.А. Русская идея. Истоки и смысл русского коммунизма / Николай Бердяев.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АСТ,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cop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2020. – 414 с.</w:t>
      </w:r>
    </w:p>
  </w:footnote>
  <w:footnote w:id="9">
    <w:p w14:paraId="5197E764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Лескин Д. Ю. Византийский идеал «Симфонии» двух властей и его влияние на формирование церковно-государственных отношений в России // Государство, религия, церковь в России и за рубежом. 2007.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№1-2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>. URL: https://cyberleninka.ru/article/n/vizantiyskiy-ideal-simfonii-dvuh-vlastey-i-ego-vliyanie-na-formirovanie-tserkovno-gosudarstvennyh-otnosheniy-v-rossii (дата обращения: 18.10.2026).</w:t>
      </w:r>
    </w:p>
  </w:footnote>
  <w:footnote w:id="10">
    <w:p w14:paraId="4B94D15B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Нефедовский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Г.В. Византийская идея симфонии властей в государственно-правовой мысли России. //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Дисс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. к.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ю.н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2021, ФГБОУ ВО «Российская академия народного хозяйства и государственной службы при Президенте Российской Федерации»</w:t>
      </w:r>
    </w:p>
  </w:footnote>
  <w:footnote w:id="11">
    <w:p w14:paraId="27305B5D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Скотникова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Г. В. Византийский ассист. Византийская художественная традиция и русская культура. История и теория. СПб.: Издательство «Аргус СПб», – 376 с., 16 с.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илл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., 2018.</w:t>
      </w:r>
    </w:p>
  </w:footnote>
  <w:footnote w:id="12">
    <w:p w14:paraId="052DC752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Ильин В. Н. Русская философия / составление, вступительная статья, подготовка текста О. Т.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Ермишина ;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примечания О. Т. Ермишина, Н. И. Герасимова.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Летний сад : Дом русского зарубежья имени Александра Солженицына, 2020. – 778 с.</w:t>
      </w:r>
    </w:p>
  </w:footnote>
  <w:footnote w:id="13">
    <w:p w14:paraId="484441AC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Бердяев, Н.А. Русская идея. Истоки и смысл русского коммунизма / Николай Бердяев.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АСТ,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cop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2020. – 414 с.</w:t>
      </w:r>
    </w:p>
  </w:footnote>
  <w:footnote w:id="14">
    <w:p w14:paraId="7D9835C1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Лихачев Д. Культура как целостная среда // «Новый мир» №8, 1994 https://nm1925.ru/articles/1994/199408/kultura-kak-tselostnaya-sreda-5947/</w:t>
      </w:r>
    </w:p>
  </w:footnote>
  <w:footnote w:id="15">
    <w:p w14:paraId="535317E3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Style w:val="a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Запесоцкий</w:t>
      </w:r>
      <w:proofErr w:type="spellEnd"/>
      <w:r w:rsidRPr="004C5CB4">
        <w:rPr>
          <w:rStyle w:val="a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А.С.  </w:t>
      </w:r>
      <w:r w:rsidRPr="004C5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Культурологическое наследие </w:t>
      </w:r>
      <w:proofErr w:type="gramStart"/>
      <w:r w:rsidRPr="004C5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Д.С.</w:t>
      </w:r>
      <w:proofErr w:type="gramEnd"/>
      <w:r w:rsidRPr="004C5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Лихачева // Вопросы философии. 2017. № 5. // http://vphil.ru/index.php?option=com_content&amp;task=view&amp;id=1633</w:t>
      </w:r>
    </w:p>
  </w:footnote>
  <w:footnote w:id="16">
    <w:p w14:paraId="35C83329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Ильин В. Н. Русская философия / составление, вступительная статья, подготовка текста О. Т.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Ермишина ;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примечания О. Т. Ермишина, Н. И. Герасимова.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Летний сад : Дом русского зарубежья имени Александра Солженицына, 2020. – 778 с.</w:t>
      </w:r>
    </w:p>
  </w:footnote>
  <w:footnote w:id="17">
    <w:p w14:paraId="5C5F819C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Бердяев, Н.А. Русская идея. Истоки и смысл русского коммунизма / Николай Бердяев.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АСТ,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cop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2020. – 414 с.</w:t>
      </w:r>
    </w:p>
  </w:footnote>
  <w:footnote w:id="18">
    <w:p w14:paraId="56FC3615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Лихачев Д. Культура как целостная среда // «Новый мир» №8, 1994 https://nm1925.ru/articles/1994/199408/kultura-kak-tselostnaya-sreda-5947/</w:t>
      </w:r>
    </w:p>
  </w:footnote>
  <w:footnote w:id="19">
    <w:p w14:paraId="24B39980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Style w:val="a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Запесоцкий</w:t>
      </w:r>
      <w:proofErr w:type="spellEnd"/>
      <w:r w:rsidRPr="004C5CB4">
        <w:rPr>
          <w:rStyle w:val="a7"/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А.С.  </w:t>
      </w:r>
      <w:r w:rsidRPr="004C5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Культурологическое наследие </w:t>
      </w:r>
      <w:proofErr w:type="gramStart"/>
      <w:r w:rsidRPr="004C5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Д.С.</w:t>
      </w:r>
      <w:proofErr w:type="gramEnd"/>
      <w:r w:rsidRPr="004C5CB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Лихачева // Вопросы философии. 2017. № 5. // http://vphil.ru/index.php?option=com_content&amp;task=view&amp;id=1633</w:t>
      </w:r>
    </w:p>
  </w:footnote>
  <w:footnote w:id="20">
    <w:p w14:paraId="19147D1F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Скотникова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 Г. В.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Византийский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ассист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 xml:space="preserve">. Византийская художественная традиция и русская культура. История и теория. СПб.: Издательство «Аргус СПб», – 376 с., 16 с.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илл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., 2018.</w:t>
      </w:r>
    </w:p>
  </w:footnote>
  <w:footnote w:id="21">
    <w:p w14:paraId="4210DBE3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Бердяев, Н.А. Русская идея. Истоки и смысл русского коммунизма / Николай Бердяев. – </w:t>
      </w:r>
      <w:proofErr w:type="gramStart"/>
      <w:r w:rsidRPr="004C5CB4">
        <w:rPr>
          <w:rFonts w:ascii="Times New Roman" w:hAnsi="Times New Roman" w:cs="Times New Roman"/>
          <w:sz w:val="24"/>
          <w:szCs w:val="24"/>
        </w:rPr>
        <w:t>Москва :</w:t>
      </w:r>
      <w:proofErr w:type="gramEnd"/>
      <w:r w:rsidRPr="004C5CB4">
        <w:rPr>
          <w:rFonts w:ascii="Times New Roman" w:hAnsi="Times New Roman" w:cs="Times New Roman"/>
          <w:sz w:val="24"/>
          <w:szCs w:val="24"/>
        </w:rPr>
        <w:t xml:space="preserve"> АСТ, </w:t>
      </w:r>
      <w:proofErr w:type="spellStart"/>
      <w:r w:rsidRPr="004C5CB4">
        <w:rPr>
          <w:rFonts w:ascii="Times New Roman" w:hAnsi="Times New Roman" w:cs="Times New Roman"/>
          <w:sz w:val="24"/>
          <w:szCs w:val="24"/>
        </w:rPr>
        <w:t>cop</w:t>
      </w:r>
      <w:proofErr w:type="spellEnd"/>
      <w:r w:rsidRPr="004C5CB4">
        <w:rPr>
          <w:rFonts w:ascii="Times New Roman" w:hAnsi="Times New Roman" w:cs="Times New Roman"/>
          <w:sz w:val="24"/>
          <w:szCs w:val="24"/>
        </w:rPr>
        <w:t>. 2020. – 414 с.</w:t>
      </w:r>
    </w:p>
  </w:footnote>
  <w:footnote w:id="22">
    <w:p w14:paraId="1BD07433" w14:textId="77777777" w:rsidR="0034551B" w:rsidRPr="004C5CB4" w:rsidRDefault="0034551B" w:rsidP="0034551B">
      <w:pPr>
        <w:pStyle w:val="a4"/>
        <w:widowControl w:val="0"/>
        <w:rPr>
          <w:rFonts w:ascii="Times New Roman" w:hAnsi="Times New Roman" w:cs="Times New Roman"/>
          <w:sz w:val="24"/>
          <w:szCs w:val="24"/>
        </w:rPr>
      </w:pPr>
      <w:r w:rsidRPr="004C5CB4">
        <w:rPr>
          <w:rStyle w:val="a6"/>
          <w:rFonts w:ascii="Times New Roman" w:hAnsi="Times New Roman" w:cs="Times New Roman"/>
          <w:sz w:val="24"/>
          <w:szCs w:val="24"/>
        </w:rPr>
        <w:footnoteRef/>
      </w:r>
      <w:r w:rsidRPr="004C5CB4">
        <w:rPr>
          <w:rFonts w:ascii="Times New Roman" w:hAnsi="Times New Roman" w:cs="Times New Roman"/>
          <w:sz w:val="24"/>
          <w:szCs w:val="24"/>
        </w:rPr>
        <w:t xml:space="preserve"> Лихачев Д. Культура как целостная среда // «Новый мир» №8, 1994 https://nm1925.ru/articles/1994/199408/kultura-kak-tselostnaya-sreda-5947/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D25615"/>
    <w:multiLevelType w:val="hybridMultilevel"/>
    <w:tmpl w:val="5AF035A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D2D0653"/>
    <w:multiLevelType w:val="hybridMultilevel"/>
    <w:tmpl w:val="7C16B944"/>
    <w:lvl w:ilvl="0" w:tplc="F57AC9B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731" w:hanging="360"/>
      </w:pPr>
    </w:lvl>
    <w:lvl w:ilvl="2" w:tplc="0419001B" w:tentative="1">
      <w:start w:val="1"/>
      <w:numFmt w:val="lowerRoman"/>
      <w:lvlText w:val="%3."/>
      <w:lvlJc w:val="right"/>
      <w:pPr>
        <w:ind w:left="1451" w:hanging="180"/>
      </w:pPr>
    </w:lvl>
    <w:lvl w:ilvl="3" w:tplc="0419000F" w:tentative="1">
      <w:start w:val="1"/>
      <w:numFmt w:val="decimal"/>
      <w:lvlText w:val="%4."/>
      <w:lvlJc w:val="left"/>
      <w:pPr>
        <w:ind w:left="2171" w:hanging="360"/>
      </w:pPr>
    </w:lvl>
    <w:lvl w:ilvl="4" w:tplc="04190019" w:tentative="1">
      <w:start w:val="1"/>
      <w:numFmt w:val="lowerLetter"/>
      <w:lvlText w:val="%5."/>
      <w:lvlJc w:val="left"/>
      <w:pPr>
        <w:ind w:left="2891" w:hanging="360"/>
      </w:pPr>
    </w:lvl>
    <w:lvl w:ilvl="5" w:tplc="0419001B" w:tentative="1">
      <w:start w:val="1"/>
      <w:numFmt w:val="lowerRoman"/>
      <w:lvlText w:val="%6."/>
      <w:lvlJc w:val="right"/>
      <w:pPr>
        <w:ind w:left="3611" w:hanging="180"/>
      </w:pPr>
    </w:lvl>
    <w:lvl w:ilvl="6" w:tplc="0419000F" w:tentative="1">
      <w:start w:val="1"/>
      <w:numFmt w:val="decimal"/>
      <w:lvlText w:val="%7."/>
      <w:lvlJc w:val="left"/>
      <w:pPr>
        <w:ind w:left="4331" w:hanging="360"/>
      </w:pPr>
    </w:lvl>
    <w:lvl w:ilvl="7" w:tplc="04190019" w:tentative="1">
      <w:start w:val="1"/>
      <w:numFmt w:val="lowerLetter"/>
      <w:lvlText w:val="%8."/>
      <w:lvlJc w:val="left"/>
      <w:pPr>
        <w:ind w:left="5051" w:hanging="360"/>
      </w:pPr>
    </w:lvl>
    <w:lvl w:ilvl="8" w:tplc="0419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51B"/>
    <w:rsid w:val="00055B6E"/>
    <w:rsid w:val="003455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924B0F"/>
  <w15:chartTrackingRefBased/>
  <w15:docId w15:val="{F1F0E9DB-EDCF-4C3D-87A3-FFB58B4F2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4551B"/>
    <w:pPr>
      <w:spacing w:line="256" w:lineRule="auto"/>
    </w:pPr>
  </w:style>
  <w:style w:type="paragraph" w:styleId="1">
    <w:name w:val="heading 1"/>
    <w:basedOn w:val="a"/>
    <w:link w:val="10"/>
    <w:uiPriority w:val="9"/>
    <w:qFormat/>
    <w:rsid w:val="0034551B"/>
    <w:pPr>
      <w:spacing w:after="0" w:line="240" w:lineRule="auto"/>
      <w:ind w:firstLine="709"/>
      <w:jc w:val="both"/>
      <w:outlineLvl w:val="0"/>
    </w:pPr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paragraph" w:styleId="2">
    <w:name w:val="heading 2"/>
    <w:basedOn w:val="a"/>
    <w:next w:val="a"/>
    <w:link w:val="20"/>
    <w:uiPriority w:val="9"/>
    <w:unhideWhenUsed/>
    <w:qFormat/>
    <w:rsid w:val="0034551B"/>
    <w:pPr>
      <w:keepNext/>
      <w:keepLines/>
      <w:spacing w:after="0" w:line="240" w:lineRule="auto"/>
      <w:ind w:firstLine="709"/>
      <w:outlineLvl w:val="1"/>
    </w:pPr>
    <w:rPr>
      <w:rFonts w:ascii="Times New Roman" w:eastAsiaTheme="majorEastAsia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34551B"/>
    <w:rPr>
      <w:rFonts w:ascii="Times New Roman" w:eastAsia="Times New Roman" w:hAnsi="Times New Roman" w:cs="Times New Roman"/>
      <w:b/>
      <w:bCs/>
      <w:kern w:val="36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34551B"/>
    <w:rPr>
      <w:rFonts w:ascii="Times New Roman" w:eastAsiaTheme="majorEastAsia" w:hAnsi="Times New Roman" w:cs="Times New Roman"/>
      <w:b/>
      <w:bCs/>
      <w:sz w:val="24"/>
      <w:szCs w:val="24"/>
    </w:rPr>
  </w:style>
  <w:style w:type="paragraph" w:styleId="a3">
    <w:name w:val="List Paragraph"/>
    <w:basedOn w:val="a"/>
    <w:uiPriority w:val="34"/>
    <w:qFormat/>
    <w:rsid w:val="0034551B"/>
    <w:pPr>
      <w:ind w:left="720"/>
      <w:contextualSpacing/>
    </w:pPr>
    <w:rPr>
      <w:rFonts w:ascii="Calibri" w:eastAsia="Calibri" w:hAnsi="Calibri" w:cs="Times New Roman"/>
      <w:kern w:val="2"/>
      <w:lang w:eastAsia="en-US"/>
    </w:rPr>
  </w:style>
  <w:style w:type="paragraph" w:styleId="a4">
    <w:name w:val="footnote text"/>
    <w:basedOn w:val="a"/>
    <w:link w:val="a5"/>
    <w:uiPriority w:val="99"/>
    <w:unhideWhenUsed/>
    <w:rsid w:val="0034551B"/>
    <w:pPr>
      <w:spacing w:after="0" w:line="240" w:lineRule="auto"/>
    </w:pPr>
    <w:rPr>
      <w:sz w:val="20"/>
      <w:szCs w:val="20"/>
    </w:rPr>
  </w:style>
  <w:style w:type="character" w:customStyle="1" w:styleId="a5">
    <w:name w:val="Текст сноски Знак"/>
    <w:basedOn w:val="a0"/>
    <w:link w:val="a4"/>
    <w:uiPriority w:val="99"/>
    <w:rsid w:val="0034551B"/>
    <w:rPr>
      <w:sz w:val="20"/>
      <w:szCs w:val="20"/>
    </w:rPr>
  </w:style>
  <w:style w:type="character" w:styleId="a6">
    <w:name w:val="footnote reference"/>
    <w:basedOn w:val="a0"/>
    <w:uiPriority w:val="99"/>
    <w:semiHidden/>
    <w:unhideWhenUsed/>
    <w:rsid w:val="0034551B"/>
    <w:rPr>
      <w:vertAlign w:val="superscript"/>
    </w:rPr>
  </w:style>
  <w:style w:type="character" w:styleId="a7">
    <w:name w:val="Emphasis"/>
    <w:basedOn w:val="a0"/>
    <w:uiPriority w:val="20"/>
    <w:qFormat/>
    <w:rsid w:val="0034551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2038</Words>
  <Characters>11620</Characters>
  <Application>Microsoft Office Word</Application>
  <DocSecurity>0</DocSecurity>
  <Lines>96</Lines>
  <Paragraphs>27</Paragraphs>
  <ScaleCrop>false</ScaleCrop>
  <Company/>
  <LinksUpToDate>false</LinksUpToDate>
  <CharactersWithSpaces>13631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Лариса Бусурина</dc:creator>
  <cp:keywords/>
  <dc:description/>
  <cp:lastModifiedBy>Лариса Бусурина</cp:lastModifiedBy>
  <cp:revision>1</cp:revision>
  <dcterms:created xsi:type="dcterms:W3CDTF">2026-10-28T19:08:00Z</dcterms:created>
  <dcterms:modified xsi:type="dcterms:W3CDTF">2026-10-28T19:09:00Z</dcterms:modified>
</cp:coreProperties>
</file>