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DE0D" w14:textId="22BAA139" w:rsidR="00A52572" w:rsidRPr="00A52572" w:rsidRDefault="007768A9" w:rsidP="007768A9">
      <w:pPr>
        <w:widowControl w:val="0"/>
        <w:tabs>
          <w:tab w:val="left" w:pos="1480"/>
        </w:tabs>
        <w:adjustRightInd w:val="0"/>
        <w:snapToGrid w:val="0"/>
        <w:ind w:left="567"/>
        <w:jc w:val="center"/>
        <w:rPr>
          <w:sz w:val="24"/>
          <w:szCs w:val="24"/>
        </w:rPr>
      </w:pPr>
      <w:r>
        <w:rPr>
          <w:rFonts w:eastAsia="Times New Roman"/>
          <w:b/>
          <w:bCs/>
          <w:color w:val="373435"/>
          <w:sz w:val="24"/>
          <w:szCs w:val="24"/>
        </w:rPr>
        <w:t xml:space="preserve">Лекция 1. </w:t>
      </w:r>
      <w:r w:rsidR="00A52572" w:rsidRPr="00A52572">
        <w:rPr>
          <w:rFonts w:eastAsia="Times New Roman"/>
          <w:b/>
          <w:bCs/>
          <w:color w:val="373435"/>
          <w:sz w:val="24"/>
          <w:szCs w:val="24"/>
        </w:rPr>
        <w:t>Основы нейронной теории</w:t>
      </w:r>
    </w:p>
    <w:p w14:paraId="32D9C370" w14:textId="6CC7C393" w:rsidR="00BA2E8F" w:rsidRDefault="00A52572" w:rsidP="007768A9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b/>
          <w:bCs/>
          <w:color w:val="373435"/>
          <w:sz w:val="24"/>
          <w:szCs w:val="24"/>
        </w:rPr>
        <w:t>1. Нейроны, их строение и классификация</w:t>
      </w:r>
    </w:p>
    <w:p w14:paraId="037CAFD9" w14:textId="77777777" w:rsidR="00BA2E8F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Нервная ткань образована двумя принципиально отличающимися видами клеток. </w:t>
      </w:r>
    </w:p>
    <w:p w14:paraId="0ADD53A9" w14:textId="77777777" w:rsidR="00BA2E8F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К первому относятся собственно ней</w:t>
      </w:r>
      <w:r w:rsidR="00760CFE">
        <w:rPr>
          <w:rFonts w:eastAsia="Times New Roman"/>
          <w:color w:val="373435"/>
          <w:sz w:val="24"/>
          <w:szCs w:val="24"/>
        </w:rPr>
        <w:t>р</w:t>
      </w:r>
      <w:r w:rsidRPr="00A52572">
        <w:rPr>
          <w:rFonts w:eastAsia="Times New Roman"/>
          <w:color w:val="373435"/>
          <w:sz w:val="24"/>
          <w:szCs w:val="24"/>
        </w:rPr>
        <w:t xml:space="preserve">оны – функциональные единицы нервной ткани. </w:t>
      </w:r>
    </w:p>
    <w:p w14:paraId="790C28E1" w14:textId="77777777" w:rsidR="00BA2E8F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Второй тип клеток – нейроглия, выполняющая вспомогательные функции. </w:t>
      </w:r>
    </w:p>
    <w:p w14:paraId="0E5A05E6" w14:textId="67DF3549" w:rsidR="00A52572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Начало изучения строения нейронов положил в конце 60-х – начале 70-х гг. XIX в. итальянский врач и анатом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Камилло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Гольджи, который использовал­ для окраски препаратов мозга нитрат серебра и обнаружил­, что данное вещество избирательно поглощается нервными клетка­ми (рис. 54). В дальнейшем этот метод усовершенствовал знаменитый испанский гистолог Сантьяго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Рамон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-и-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Кахал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.</w:t>
      </w:r>
    </w:p>
    <w:p w14:paraId="0C95F666" w14:textId="701A6684" w:rsid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3FDBD063" w14:textId="6ED6384F" w:rsidR="00A52572" w:rsidRPr="00A52572" w:rsidRDefault="00A52572" w:rsidP="00E76F15">
      <w:pPr>
        <w:widowControl w:val="0"/>
        <w:adjustRightInd w:val="0"/>
        <w:snapToGrid w:val="0"/>
        <w:rPr>
          <w:sz w:val="24"/>
          <w:szCs w:val="24"/>
        </w:rPr>
      </w:pPr>
      <w:r w:rsidRPr="00A52572">
        <w:rPr>
          <w:noProof/>
          <w:sz w:val="24"/>
          <w:szCs w:val="24"/>
        </w:rPr>
        <w:drawing>
          <wp:inline distT="0" distB="0" distL="0" distR="0" wp14:anchorId="2B3B2071" wp14:editId="3B8E0F08">
            <wp:extent cx="5764696" cy="3380208"/>
            <wp:effectExtent l="0" t="0" r="762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012" cy="3393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8465BB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545E17D2" w14:textId="77777777" w:rsidR="00760CFE" w:rsidRDefault="00A52572" w:rsidP="00E76F15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Рис. 1. Окраска нейронов по Гольджи (А). Рисунок С.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Рамон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-и-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Кахаля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. </w:t>
      </w:r>
    </w:p>
    <w:p w14:paraId="5F3F9771" w14:textId="6895C2C6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Клетки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Пуркинье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(а) и клетки-зерна (б) мозжечка голубя (Б)</w:t>
      </w:r>
    </w:p>
    <w:p w14:paraId="1C3FA184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  <w:bookmarkStart w:id="0" w:name="page217"/>
      <w:bookmarkEnd w:id="0"/>
    </w:p>
    <w:p w14:paraId="67BDD953" w14:textId="206D6725" w:rsidR="00A52572" w:rsidRPr="00A52572" w:rsidRDefault="00A52572" w:rsidP="00760CFE">
      <w:pPr>
        <w:widowControl w:val="0"/>
        <w:tabs>
          <w:tab w:val="left" w:pos="645"/>
        </w:tabs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В 1906 г. Гольджи и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Рамон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-и-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Кахал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были удостоены Нобелевской премии по физиологии и медицине «за работы</w:t>
      </w:r>
      <w:r w:rsidR="00760CFE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по исследованию­ строения нервной системы». Огромное количество исследований­ структуры и функции нейронов позволило сформулировать­ основы нейронной теории. У каждого­ нейрона есть тело (сома,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перикарион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), содержащее ядро и цитоплазматические органеллы, где происходит синтез белков, нейромедиаторов и других важных компонентов жизнедеятельности клетки. От тела клетки отходят два вида отростков, представляющих собой тонкие нити цитоплазмы, покрытых плазмолеммой: дендрит</w:t>
      </w:r>
      <w:r w:rsidR="00760CFE">
        <w:rPr>
          <w:rFonts w:eastAsia="Times New Roman"/>
          <w:color w:val="373435"/>
          <w:sz w:val="24"/>
          <w:szCs w:val="24"/>
        </w:rPr>
        <w:t xml:space="preserve"> и </w:t>
      </w:r>
      <w:r w:rsidRPr="00A52572">
        <w:rPr>
          <w:rFonts w:eastAsia="Times New Roman"/>
          <w:color w:val="373435"/>
          <w:sz w:val="24"/>
          <w:szCs w:val="24"/>
        </w:rPr>
        <w:t xml:space="preserve">аксон (рис. </w:t>
      </w:r>
      <w:r w:rsidR="00760CFE">
        <w:rPr>
          <w:rFonts w:eastAsia="Times New Roman"/>
          <w:color w:val="373435"/>
          <w:sz w:val="24"/>
          <w:szCs w:val="24"/>
        </w:rPr>
        <w:t>2</w:t>
      </w:r>
      <w:r w:rsidRPr="00A52572">
        <w:rPr>
          <w:rFonts w:eastAsia="Times New Roman"/>
          <w:color w:val="373435"/>
          <w:sz w:val="24"/>
          <w:szCs w:val="24"/>
        </w:rPr>
        <w:t>).</w:t>
      </w:r>
    </w:p>
    <w:p w14:paraId="794745CD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  <w:r w:rsidRPr="00A52572">
        <w:rPr>
          <w:noProof/>
          <w:sz w:val="24"/>
          <w:szCs w:val="24"/>
        </w:rPr>
        <w:drawing>
          <wp:inline distT="0" distB="0" distL="0" distR="0" wp14:anchorId="52B8D238" wp14:editId="7D31C09F">
            <wp:extent cx="3226435" cy="175641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75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4DC4F4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550D823B" w14:textId="454A3C19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Рис.</w:t>
      </w:r>
      <w:r w:rsidR="003879BB">
        <w:rPr>
          <w:rFonts w:eastAsia="Times New Roman"/>
          <w:color w:val="373435"/>
          <w:sz w:val="24"/>
          <w:szCs w:val="24"/>
        </w:rPr>
        <w:t>2</w:t>
      </w:r>
      <w:r w:rsidRPr="00A52572">
        <w:rPr>
          <w:rFonts w:eastAsia="Times New Roman"/>
          <w:color w:val="373435"/>
          <w:sz w:val="24"/>
          <w:szCs w:val="24"/>
        </w:rPr>
        <w:t>. Схема строения нейрона</w:t>
      </w:r>
    </w:p>
    <w:p w14:paraId="0249EDF9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4ADAE245" w14:textId="6C266F2F" w:rsidR="00A52572" w:rsidRPr="00A52572" w:rsidRDefault="00A52572" w:rsidP="003879BB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b/>
          <w:bCs/>
          <w:color w:val="373435"/>
          <w:sz w:val="24"/>
          <w:szCs w:val="24"/>
        </w:rPr>
        <w:t>Отростки нейрона.</w:t>
      </w:r>
      <w:r w:rsidRPr="00A52572">
        <w:rPr>
          <w:rFonts w:eastAsia="Times New Roman"/>
          <w:color w:val="373435"/>
          <w:sz w:val="24"/>
          <w:szCs w:val="24"/>
        </w:rPr>
        <w:t xml:space="preserve"> Количество дендритов у нейронов может существенно отличаться, при этом у любой нервной клетки может быть только один аксон, который проводит электрические сигналы лишь в одном направлении: от тела клетки.</w:t>
      </w:r>
    </w:p>
    <w:p w14:paraId="42135872" w14:textId="7876434A" w:rsidR="00A52572" w:rsidRPr="00A52572" w:rsidRDefault="00A52572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Близко к своим окончаниям большинство аксонов разделя</w:t>
      </w:r>
      <w:r w:rsidR="003879BB">
        <w:rPr>
          <w:rFonts w:eastAsia="Times New Roman"/>
          <w:color w:val="373435"/>
          <w:sz w:val="24"/>
          <w:szCs w:val="24"/>
        </w:rPr>
        <w:t>е</w:t>
      </w:r>
      <w:r w:rsidRPr="00A52572">
        <w:rPr>
          <w:rFonts w:eastAsia="Times New Roman"/>
          <w:color w:val="373435"/>
          <w:sz w:val="24"/>
          <w:szCs w:val="24"/>
        </w:rPr>
        <w:t xml:space="preserve">тся на тонкие коллатеральные ветви или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аксонные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, причем некоторые из них могут даже повернуть назад – это обратные коллатерали.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Терминали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аксона вступают в контакт с другими клетками­, чаще всего с их дендритами, реже – с телом</w:t>
      </w:r>
      <w:r w:rsidR="003879BB">
        <w:rPr>
          <w:rFonts w:eastAsia="Times New Roman"/>
          <w:color w:val="373435"/>
          <w:sz w:val="24"/>
          <w:szCs w:val="24"/>
        </w:rPr>
        <w:t xml:space="preserve"> </w:t>
      </w:r>
      <w:bookmarkStart w:id="1" w:name="page219"/>
      <w:bookmarkEnd w:id="1"/>
      <w:r w:rsidRPr="00A52572">
        <w:rPr>
          <w:rFonts w:eastAsia="Times New Roman"/>
          <w:color w:val="373435"/>
          <w:sz w:val="24"/>
          <w:szCs w:val="24"/>
        </w:rPr>
        <w:t>еще реже – с аксоном. Аксоны эфферентных нейронов контактируют с клетками рабочих органов, которыми являются мышцы или железы внешней секреции.</w:t>
      </w:r>
    </w:p>
    <w:p w14:paraId="39DD2029" w14:textId="644A793E" w:rsidR="00A52572" w:rsidRPr="00A52572" w:rsidRDefault="00A52572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b/>
          <w:bCs/>
          <w:color w:val="373435"/>
          <w:sz w:val="24"/>
          <w:szCs w:val="24"/>
        </w:rPr>
        <w:t>Классификация нейронов.</w:t>
      </w:r>
      <w:r w:rsidRPr="00A52572">
        <w:rPr>
          <w:rFonts w:eastAsia="Times New Roman"/>
          <w:color w:val="373435"/>
          <w:sz w:val="24"/>
          <w:szCs w:val="24"/>
        </w:rPr>
        <w:t xml:space="preserve"> Существует несколько принципов классификации нейронов. По морфологическим признакам нейроны делятся следующим образом:</w:t>
      </w:r>
    </w:p>
    <w:p w14:paraId="7327A9D2" w14:textId="53C0ABF7" w:rsidR="00A52572" w:rsidRPr="00A52572" w:rsidRDefault="00A52572" w:rsidP="00E76F15">
      <w:pPr>
        <w:widowControl w:val="0"/>
        <w:numPr>
          <w:ilvl w:val="1"/>
          <w:numId w:val="3"/>
        </w:numPr>
        <w:tabs>
          <w:tab w:val="left" w:pos="638"/>
        </w:tabs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по форме тела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‒</w:t>
      </w:r>
      <w:r w:rsidRPr="00A52572">
        <w:rPr>
          <w:rFonts w:eastAsia="Times New Roman"/>
          <w:color w:val="373435"/>
          <w:sz w:val="24"/>
          <w:szCs w:val="24"/>
        </w:rPr>
        <w:t xml:space="preserve"> на клетки-зерна, пирамидные или грушевидные, звездчатые,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корзинчатые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,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веретиновидные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;</w:t>
      </w:r>
    </w:p>
    <w:p w14:paraId="53AAD0D4" w14:textId="7AEEAFFF" w:rsidR="00A52572" w:rsidRPr="00A52572" w:rsidRDefault="00A52572" w:rsidP="00E76F15">
      <w:pPr>
        <w:widowControl w:val="0"/>
        <w:numPr>
          <w:ilvl w:val="1"/>
          <w:numId w:val="3"/>
        </w:numPr>
        <w:tabs>
          <w:tab w:val="left" w:pos="627"/>
        </w:tabs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по количеству отростков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‒</w:t>
      </w:r>
      <w:r w:rsidRPr="00A52572">
        <w:rPr>
          <w:rFonts w:eastAsia="Times New Roman"/>
          <w:color w:val="373435"/>
          <w:sz w:val="24"/>
          <w:szCs w:val="24"/>
        </w:rPr>
        <w:t xml:space="preserve"> униполярные,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псевдоуниполярные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, биполярные и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мультиполярные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(рис. </w:t>
      </w:r>
      <w:r w:rsidR="003879BB">
        <w:rPr>
          <w:rFonts w:eastAsia="Times New Roman"/>
          <w:color w:val="373435"/>
          <w:sz w:val="24"/>
          <w:szCs w:val="24"/>
        </w:rPr>
        <w:t>3</w:t>
      </w:r>
      <w:r w:rsidRPr="00A52572">
        <w:rPr>
          <w:rFonts w:eastAsia="Times New Roman"/>
          <w:color w:val="373435"/>
          <w:sz w:val="24"/>
          <w:szCs w:val="24"/>
        </w:rPr>
        <w:t>).</w:t>
      </w:r>
    </w:p>
    <w:p w14:paraId="5B1A3273" w14:textId="78B793BC" w:rsidR="00A5257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Униполярные нейроны имеют единственный, обычно сильно разветвленный отросток. Одна из его ветвей функционирует как аксон, остальные – как дендриты. Такие клетки часто встречаются в нервной системе беспозвоночных, а у позвоночных они обнаруживаются лишь в некоторых ганглиях вегетативной нервной системы.</w:t>
      </w:r>
    </w:p>
    <w:p w14:paraId="35AB9CCB" w14:textId="77777777" w:rsidR="009F7460" w:rsidRPr="00A52572" w:rsidRDefault="009F7460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</w:p>
    <w:p w14:paraId="170E5307" w14:textId="77777777" w:rsidR="00A52572" w:rsidRPr="00A52572" w:rsidRDefault="00A52572" w:rsidP="003879BB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noProof/>
          <w:sz w:val="24"/>
          <w:szCs w:val="24"/>
        </w:rPr>
        <w:drawing>
          <wp:inline distT="0" distB="0" distL="0" distR="0" wp14:anchorId="2E963432" wp14:editId="22E3FDC5">
            <wp:extent cx="3750310" cy="208280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310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0876E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0DB85ACF" w14:textId="160EC953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Рис. </w:t>
      </w:r>
      <w:r w:rsidR="003879BB">
        <w:rPr>
          <w:rFonts w:eastAsia="Times New Roman"/>
          <w:color w:val="373435"/>
          <w:sz w:val="24"/>
          <w:szCs w:val="24"/>
        </w:rPr>
        <w:t>3</w:t>
      </w:r>
      <w:r w:rsidRPr="00A52572">
        <w:rPr>
          <w:rFonts w:eastAsia="Times New Roman"/>
          <w:color w:val="373435"/>
          <w:sz w:val="24"/>
          <w:szCs w:val="24"/>
        </w:rPr>
        <w:t>. Классификация нейронов по количеству отростков</w:t>
      </w:r>
    </w:p>
    <w:p w14:paraId="7F01CF93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4CF0E7F3" w14:textId="2928C8CE" w:rsidR="00A52572" w:rsidRPr="00A52572" w:rsidRDefault="003879BB" w:rsidP="003879BB">
      <w:pPr>
        <w:widowControl w:val="0"/>
        <w:tabs>
          <w:tab w:val="left" w:pos="628"/>
        </w:tabs>
        <w:adjustRightInd w:val="0"/>
        <w:snapToGrid w:val="0"/>
        <w:ind w:firstLine="567"/>
        <w:jc w:val="both"/>
        <w:rPr>
          <w:sz w:val="24"/>
          <w:szCs w:val="24"/>
        </w:rPr>
      </w:pPr>
      <w:r>
        <w:rPr>
          <w:rFonts w:eastAsia="Times New Roman"/>
          <w:color w:val="373435"/>
          <w:sz w:val="24"/>
          <w:szCs w:val="24"/>
        </w:rPr>
        <w:t xml:space="preserve">У </w:t>
      </w:r>
      <w:r w:rsidR="00A52572" w:rsidRPr="00A52572">
        <w:rPr>
          <w:rFonts w:eastAsia="Times New Roman"/>
          <w:color w:val="373435"/>
          <w:sz w:val="24"/>
          <w:szCs w:val="24"/>
        </w:rPr>
        <w:t>биполярных клеток есть два отростка: дендрит проводит сигналы от периферии к телу клетки, а аксон передает инфор</w:t>
      </w:r>
      <w:bookmarkStart w:id="2" w:name="page221"/>
      <w:bookmarkEnd w:id="2"/>
      <w:r w:rsidR="00A52572" w:rsidRPr="00A52572">
        <w:rPr>
          <w:rFonts w:eastAsia="Times New Roman"/>
          <w:color w:val="373435"/>
          <w:sz w:val="24"/>
          <w:szCs w:val="24"/>
        </w:rPr>
        <w:t>мацию от тела клетки к другим нейронам (сенсорные нейроны, встречающиеся в сетчатке глаза, в обонятельном эпителии).</w:t>
      </w:r>
    </w:p>
    <w:p w14:paraId="50FF2D8B" w14:textId="0D666FD1" w:rsidR="00A52572" w:rsidRPr="00A52572" w:rsidRDefault="00A52572" w:rsidP="00E76F15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proofErr w:type="spellStart"/>
      <w:r w:rsidRPr="00A52572">
        <w:rPr>
          <w:rFonts w:eastAsia="Times New Roman"/>
          <w:color w:val="373435"/>
          <w:sz w:val="24"/>
          <w:szCs w:val="24"/>
        </w:rPr>
        <w:t>Псевдоуниполярные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нейроны имеют вначале один отросток, отходящий от тела клетки, который затем делится на аксон и дендрит (все афферентные нейроны спинальных ганглиев).</w:t>
      </w:r>
    </w:p>
    <w:p w14:paraId="68830649" w14:textId="6076DECC" w:rsidR="00A52572" w:rsidRPr="00A52572" w:rsidRDefault="003879BB" w:rsidP="003879BB">
      <w:pPr>
        <w:widowControl w:val="0"/>
        <w:tabs>
          <w:tab w:val="left" w:pos="642"/>
        </w:tabs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>
        <w:rPr>
          <w:rFonts w:eastAsia="Times New Roman"/>
          <w:color w:val="373435"/>
          <w:sz w:val="24"/>
          <w:szCs w:val="24"/>
        </w:rPr>
        <w:t xml:space="preserve">У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мультиполярных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клеток один аксон, а дендритов может быть очень много, они отходят от тела клетки, а затем многократно делятся, образуя на своих ветвях синапсы с другими нейронами. Так, например, на дендритах только одного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мотонейрона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спинного мозга образуется около 8000 синапсов, а </w:t>
      </w:r>
      <w:proofErr w:type="gramStart"/>
      <w:r w:rsidR="00A52572" w:rsidRPr="00A52572">
        <w:rPr>
          <w:rFonts w:eastAsia="Times New Roman"/>
          <w:color w:val="373435"/>
          <w:sz w:val="24"/>
          <w:szCs w:val="24"/>
        </w:rPr>
        <w:t>на дендритах</w:t>
      </w:r>
      <w:proofErr w:type="gramEnd"/>
      <w:r w:rsidR="00A52572" w:rsidRPr="00A52572">
        <w:rPr>
          <w:rFonts w:eastAsia="Times New Roman"/>
          <w:color w:val="373435"/>
          <w:sz w:val="24"/>
          <w:szCs w:val="24"/>
        </w:rPr>
        <w:t xml:space="preserve"> находящихся в коре мозжечка клеток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Пуркинье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может быть до 150000 синапсов.</w:t>
      </w:r>
    </w:p>
    <w:p w14:paraId="74351EBD" w14:textId="16B093A5" w:rsidR="00A5257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По функции нейроны делятся на афферентные, эфферентные</w:t>
      </w:r>
      <w:r w:rsidR="00505018">
        <w:rPr>
          <w:rFonts w:eastAsia="Times New Roman"/>
          <w:color w:val="373435"/>
          <w:sz w:val="24"/>
          <w:szCs w:val="24"/>
        </w:rPr>
        <w:t xml:space="preserve"> и </w:t>
      </w:r>
      <w:r w:rsidRPr="00A52572">
        <w:rPr>
          <w:rFonts w:eastAsia="Times New Roman"/>
          <w:color w:val="373435"/>
          <w:sz w:val="24"/>
          <w:szCs w:val="24"/>
        </w:rPr>
        <w:t xml:space="preserve">вставочные (рис. </w:t>
      </w:r>
      <w:r w:rsidR="00505018">
        <w:rPr>
          <w:rFonts w:eastAsia="Times New Roman"/>
          <w:color w:val="373435"/>
          <w:sz w:val="24"/>
          <w:szCs w:val="24"/>
        </w:rPr>
        <w:t>4</w:t>
      </w:r>
      <w:r w:rsidRPr="00A52572">
        <w:rPr>
          <w:rFonts w:eastAsia="Times New Roman"/>
          <w:color w:val="373435"/>
          <w:sz w:val="24"/>
          <w:szCs w:val="24"/>
        </w:rPr>
        <w:t xml:space="preserve">). Афферентные (чувствительные) нейроны передают информацию от периферических рецепторов в ЦНС. Эфферентные (двигательные) клетки передают сигналы от ЦНС к </w:t>
      </w:r>
      <w:r w:rsidRPr="00A52572">
        <w:rPr>
          <w:rFonts w:eastAsia="Times New Roman"/>
          <w:color w:val="373435"/>
          <w:sz w:val="24"/>
          <w:szCs w:val="24"/>
        </w:rPr>
        <w:lastRenderedPageBreak/>
        <w:t>исполнительным органам. Все остальные нейроны относятся к категории вставочных (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интернейронов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), которые образуют основную массу нервной системы – 99,98 % от общего количества клеток.</w:t>
      </w:r>
    </w:p>
    <w:p w14:paraId="0F1CEA00" w14:textId="77777777" w:rsidR="007768A9" w:rsidRPr="00A52572" w:rsidRDefault="007768A9" w:rsidP="007768A9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373435"/>
          <w:sz w:val="24"/>
          <w:szCs w:val="24"/>
        </w:rPr>
      </w:pPr>
    </w:p>
    <w:p w14:paraId="34E93EEF" w14:textId="77777777" w:rsidR="00A52572" w:rsidRPr="00A52572" w:rsidRDefault="00A52572" w:rsidP="007768A9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noProof/>
          <w:sz w:val="24"/>
          <w:szCs w:val="24"/>
        </w:rPr>
        <w:drawing>
          <wp:inline distT="0" distB="0" distL="0" distR="0" wp14:anchorId="3672B679" wp14:editId="22FEE7D5">
            <wp:extent cx="3386455" cy="1871980"/>
            <wp:effectExtent l="0" t="0" r="444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187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5C000" w14:textId="77777777" w:rsidR="00E76F15" w:rsidRDefault="00E76F15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75584F96" w14:textId="1F5C25D9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Рис.</w:t>
      </w:r>
      <w:r w:rsidR="00505018">
        <w:rPr>
          <w:rFonts w:eastAsia="Times New Roman"/>
          <w:color w:val="373435"/>
          <w:sz w:val="24"/>
          <w:szCs w:val="24"/>
        </w:rPr>
        <w:t>4</w:t>
      </w:r>
      <w:r w:rsidRPr="00A52572">
        <w:rPr>
          <w:rFonts w:eastAsia="Times New Roman"/>
          <w:color w:val="373435"/>
          <w:sz w:val="24"/>
          <w:szCs w:val="24"/>
        </w:rPr>
        <w:t>. Классификация нейронов по функции</w:t>
      </w:r>
    </w:p>
    <w:p w14:paraId="1CF84E0D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  <w:bookmarkStart w:id="3" w:name="page223"/>
      <w:bookmarkEnd w:id="3"/>
    </w:p>
    <w:p w14:paraId="7CD70171" w14:textId="046A3570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b/>
          <w:bCs/>
          <w:color w:val="373435"/>
          <w:sz w:val="24"/>
          <w:szCs w:val="24"/>
        </w:rPr>
        <w:t>2. Положения нейронной теории</w:t>
      </w:r>
    </w:p>
    <w:p w14:paraId="599CCE1E" w14:textId="459F9FA3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Согласно «нейронной доктрине», сформулированной С.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Рамон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-и-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Кахалем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, нервные клетки –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нейроны –</w:t>
      </w:r>
      <w:r w:rsidRPr="00A52572">
        <w:rPr>
          <w:rFonts w:eastAsia="Times New Roman"/>
          <w:color w:val="373435"/>
          <w:sz w:val="24"/>
          <w:szCs w:val="24"/>
        </w:rPr>
        <w:t xml:space="preserve"> являются основными структурными и функциональными­ единицами нервной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>системы. Эта доктрина базируется на следующих­ основных положениях:</w:t>
      </w:r>
    </w:p>
    <w:p w14:paraId="4F6B73A0" w14:textId="0F1327C6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1. Каждый нейрон является анатомической единицей. Это означает, что нейрон представляет собой клетку, в которой, как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в других клетках, имеется ядро и цитоплазма. Снаружи нервная клетка окружена оболочкой – плазматической мембраной, или плазмалеммой. В цитоплазме нейрона содержатся органеллы общего значения: эндоплазматический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ретикулум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, рибосомы, митохондрии и </w:t>
      </w:r>
      <w:proofErr w:type="gramStart"/>
      <w:r w:rsidRPr="00A52572">
        <w:rPr>
          <w:rFonts w:eastAsia="Times New Roman"/>
          <w:color w:val="373435"/>
          <w:sz w:val="24"/>
          <w:szCs w:val="24"/>
        </w:rPr>
        <w:t>т.п.</w:t>
      </w:r>
      <w:proofErr w:type="gramEnd"/>
      <w:r w:rsidRPr="00A52572">
        <w:rPr>
          <w:rFonts w:eastAsia="Times New Roman"/>
          <w:color w:val="373435"/>
          <w:sz w:val="24"/>
          <w:szCs w:val="24"/>
        </w:rPr>
        <w:t xml:space="preserve">, а также специальные органеллы­: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нейро-фибриллы</w:t>
      </w:r>
      <w:r w:rsidRPr="00A52572">
        <w:rPr>
          <w:rFonts w:eastAsia="Times New Roman"/>
          <w:color w:val="373435"/>
          <w:sz w:val="24"/>
          <w:szCs w:val="24"/>
        </w:rPr>
        <w:t>, построенные из белковых молекул длинные тонкие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опорные нити, и </w:t>
      </w:r>
      <w:proofErr w:type="spellStart"/>
      <w:r w:rsidRPr="00A52572">
        <w:rPr>
          <w:rFonts w:eastAsia="Times New Roman"/>
          <w:i/>
          <w:iCs/>
          <w:color w:val="373435"/>
          <w:sz w:val="24"/>
          <w:szCs w:val="24"/>
        </w:rPr>
        <w:t>тигроидное</w:t>
      </w:r>
      <w:proofErr w:type="spellEnd"/>
      <w:r w:rsidRPr="00A52572">
        <w:rPr>
          <w:rFonts w:eastAsia="Times New Roman"/>
          <w:i/>
          <w:iCs/>
          <w:color w:val="373435"/>
          <w:sz w:val="24"/>
          <w:szCs w:val="24"/>
        </w:rPr>
        <w:t xml:space="preserve"> вещество</w:t>
      </w:r>
      <w:r w:rsidRPr="00A52572">
        <w:rPr>
          <w:rFonts w:eastAsia="Times New Roman"/>
          <w:color w:val="373435"/>
          <w:sz w:val="24"/>
          <w:szCs w:val="24"/>
        </w:rPr>
        <w:t xml:space="preserve">, или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 xml:space="preserve">вещество </w:t>
      </w:r>
      <w:proofErr w:type="spellStart"/>
      <w:r w:rsidRPr="00A52572">
        <w:rPr>
          <w:rFonts w:eastAsia="Times New Roman"/>
          <w:i/>
          <w:iCs/>
          <w:color w:val="373435"/>
          <w:sz w:val="24"/>
          <w:szCs w:val="24"/>
        </w:rPr>
        <w:t>Ниссля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,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>представляющее собой участки цитоплазмы с большим содержа-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нием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рибосом.</w:t>
      </w:r>
    </w:p>
    <w:p w14:paraId="54011127" w14:textId="1620DA66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2. Каждый нейрон является генетической единицей. Развиваясь из эмбриональной­ нервной клетки (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нейробласта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) расположенной в нервной­ трубке или в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ганглионарной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пластинке, каждый нейрон содержит генетически запрограммированный код, определяющий специфику его строения, метаболизма и связей с соседними нейронами. Основные связи нейронов генетически запрограммированы. Однако это не исключает возможности модификации нейронных связей в процессе­ индивидуального </w:t>
      </w:r>
      <w:proofErr w:type="gramStart"/>
      <w:r w:rsidRPr="00A52572">
        <w:rPr>
          <w:rFonts w:eastAsia="Times New Roman"/>
          <w:color w:val="373435"/>
          <w:sz w:val="24"/>
          <w:szCs w:val="24"/>
        </w:rPr>
        <w:t>раз-вития</w:t>
      </w:r>
      <w:proofErr w:type="gramEnd"/>
      <w:r w:rsidRPr="00A52572">
        <w:rPr>
          <w:rFonts w:eastAsia="Times New Roman"/>
          <w:color w:val="373435"/>
          <w:sz w:val="24"/>
          <w:szCs w:val="24"/>
        </w:rPr>
        <w:t xml:space="preserve"> при обучении и формировании различных навыков.</w:t>
      </w:r>
    </w:p>
    <w:p w14:paraId="132C20FC" w14:textId="76E200E8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3. Каждый нейрон является функциональной единицей. Иными словами­, каждый нейрон представляет собой ту элементарную структуру, которая способна воспринимать раздражение и возбуждаться, а также передавать возбуждение в форме нервного импульса соседним нейронам­ или иннервируемым органам и мышцам.</w:t>
      </w:r>
      <w:bookmarkStart w:id="4" w:name="page225"/>
      <w:bookmarkEnd w:id="4"/>
    </w:p>
    <w:p w14:paraId="525ABD2F" w14:textId="77777777" w:rsidR="00505018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4. Каждый нейрон представляет собой поляризационную единицу, т. е. он проводит нервный импульс только в одном направлении. В силу этого отростки нейрона подразделяются на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дендриты</w:t>
      </w:r>
      <w:r w:rsidRPr="00A52572">
        <w:rPr>
          <w:rFonts w:eastAsia="Times New Roman"/>
          <w:color w:val="373435"/>
          <w:sz w:val="24"/>
          <w:szCs w:val="24"/>
        </w:rPr>
        <w:t>, которые проводят­ возбуждение к телу нейрона,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аксон,</w:t>
      </w:r>
      <w:r w:rsidRPr="00A52572">
        <w:rPr>
          <w:rFonts w:eastAsia="Times New Roman"/>
          <w:color w:val="373435"/>
          <w:sz w:val="24"/>
          <w:szCs w:val="24"/>
        </w:rPr>
        <w:t xml:space="preserve"> или </w:t>
      </w:r>
      <w:r w:rsidRPr="00A52572">
        <w:rPr>
          <w:rFonts w:eastAsia="Times New Roman"/>
          <w:i/>
          <w:iCs/>
          <w:color w:val="373435"/>
          <w:sz w:val="24"/>
          <w:szCs w:val="24"/>
        </w:rPr>
        <w:t>нейрит</w:t>
      </w:r>
      <w:r w:rsidRPr="00A52572">
        <w:rPr>
          <w:rFonts w:eastAsia="Times New Roman"/>
          <w:color w:val="373435"/>
          <w:sz w:val="24"/>
          <w:szCs w:val="24"/>
        </w:rPr>
        <w:t xml:space="preserve">, проводящий возбуждение­ от тела клетки. </w:t>
      </w:r>
    </w:p>
    <w:p w14:paraId="1E0B63F9" w14:textId="6CE9A0E2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5. Каждый нейрон есть рефлекторная единица. Нейрон является элементарной­ составной частью той или иной рефлекторной дуги, по которой осуществляется проведение импульсов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нервной системе от рецепторов, воспринимающих средовые воздействия, до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эффекторных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органов, участвующих в </w:t>
      </w:r>
      <w:proofErr w:type="gramStart"/>
      <w:r w:rsidRPr="00A52572">
        <w:rPr>
          <w:rFonts w:eastAsia="Times New Roman"/>
          <w:color w:val="373435"/>
          <w:sz w:val="24"/>
          <w:szCs w:val="24"/>
        </w:rPr>
        <w:t>ответной реакции</w:t>
      </w:r>
      <w:proofErr w:type="gramEnd"/>
      <w:r w:rsidRPr="00A52572">
        <w:rPr>
          <w:rFonts w:eastAsia="Times New Roman"/>
          <w:color w:val="373435"/>
          <w:sz w:val="24"/>
          <w:szCs w:val="24"/>
        </w:rPr>
        <w:t xml:space="preserve"> на эти воздействия.</w:t>
      </w:r>
    </w:p>
    <w:p w14:paraId="360707D2" w14:textId="6DA20481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6. Каждый нейрон является патологической единицей. Любая часть нервной­ клетки и ее отростков, отделенная путем повреждения от ее тела, погибает и подвергается распаду, или дегенерации. Хотя различные нейроны по-разному реагируют на повреждение, тем не менее, при достаточно обширном повреждении цитоплазмы или ядра любого нейрона он </w:t>
      </w:r>
      <w:r w:rsidRPr="00A52572">
        <w:rPr>
          <w:rFonts w:eastAsia="Times New Roman"/>
          <w:color w:val="373435"/>
          <w:sz w:val="24"/>
          <w:szCs w:val="24"/>
        </w:rPr>
        <w:lastRenderedPageBreak/>
        <w:t>погибает.</w:t>
      </w:r>
    </w:p>
    <w:p w14:paraId="46C3DE40" w14:textId="77777777" w:rsidR="00A52572" w:rsidRPr="00A52572" w:rsidRDefault="00A52572" w:rsidP="0090027F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</w:p>
    <w:p w14:paraId="63322AB8" w14:textId="1BA698F9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b/>
          <w:bCs/>
          <w:color w:val="373435"/>
          <w:sz w:val="24"/>
          <w:szCs w:val="24"/>
        </w:rPr>
        <w:t>3. Нейроглия, строение, классификация</w:t>
      </w:r>
    </w:p>
    <w:p w14:paraId="6440BC2C" w14:textId="480D9411" w:rsidR="00A52572" w:rsidRDefault="00505018" w:rsidP="00505018">
      <w:pPr>
        <w:widowControl w:val="0"/>
        <w:tabs>
          <w:tab w:val="left" w:pos="589"/>
        </w:tabs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>
        <w:rPr>
          <w:rFonts w:eastAsia="Times New Roman"/>
          <w:color w:val="373435"/>
          <w:sz w:val="24"/>
          <w:szCs w:val="24"/>
        </w:rPr>
        <w:t xml:space="preserve">В </w:t>
      </w:r>
      <w:r w:rsidR="00A52572" w:rsidRPr="00A52572">
        <w:rPr>
          <w:rFonts w:eastAsia="Times New Roman"/>
          <w:color w:val="373435"/>
          <w:sz w:val="24"/>
          <w:szCs w:val="24"/>
        </w:rPr>
        <w:t>нервной системе эту роль соединительной ткани выполняет глия (от греч. «глия» – клей), клетки которой образуются из общих</w:t>
      </w:r>
      <w:r>
        <w:rPr>
          <w:rFonts w:eastAsia="Times New Roman"/>
          <w:color w:val="373435"/>
          <w:sz w:val="24"/>
          <w:szCs w:val="24"/>
        </w:rPr>
        <w:t xml:space="preserve"> </w:t>
      </w:r>
      <w:r w:rsidR="00A52572" w:rsidRPr="00A52572">
        <w:rPr>
          <w:rFonts w:eastAsia="Times New Roman"/>
          <w:color w:val="373435"/>
          <w:sz w:val="24"/>
          <w:szCs w:val="24"/>
        </w:rPr>
        <w:t xml:space="preserve">нейронами предшественниц на раннем этапе развития мозга. Нейроглия создает опору для нейронов, объединяет отдельные элементы нервной системы, но в то же время изолирует друг от друга разные группы нейронов, а также большую часть их аксонов. Тем самым она формирует структуру мозга. Численность клеток нейроглии превышает количество нейронов в мозгу приблизительно в 10 раз. Эти клетки отличаются друг от друга по внешнему виду и по выполняемой функции. Клетки нейроглии делят на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макроглию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и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микроглию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. К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макроглие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относят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астроциты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,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олигодендроциты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и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шванновские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клетки,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эпендимоциты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(рис. 5).</w:t>
      </w:r>
    </w:p>
    <w:p w14:paraId="4BF63195" w14:textId="77777777" w:rsidR="00505018" w:rsidRPr="00A52572" w:rsidRDefault="00505018" w:rsidP="00505018">
      <w:pPr>
        <w:widowControl w:val="0"/>
        <w:tabs>
          <w:tab w:val="left" w:pos="589"/>
        </w:tabs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</w:p>
    <w:p w14:paraId="58A9A1F5" w14:textId="77777777" w:rsidR="00A52572" w:rsidRPr="00A52572" w:rsidRDefault="00A52572" w:rsidP="007768A9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bookmarkStart w:id="5" w:name="page227"/>
      <w:bookmarkEnd w:id="5"/>
      <w:r w:rsidRPr="00A52572">
        <w:rPr>
          <w:noProof/>
          <w:sz w:val="24"/>
          <w:szCs w:val="24"/>
        </w:rPr>
        <w:drawing>
          <wp:inline distT="0" distB="0" distL="0" distR="0" wp14:anchorId="4871008A" wp14:editId="77D8EF95">
            <wp:extent cx="2952115" cy="2176145"/>
            <wp:effectExtent l="0" t="0" r="63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E444F9" w14:textId="77777777" w:rsidR="00505018" w:rsidRDefault="00505018" w:rsidP="00E76F15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373435"/>
          <w:sz w:val="24"/>
          <w:szCs w:val="24"/>
        </w:rPr>
      </w:pPr>
    </w:p>
    <w:p w14:paraId="549BF464" w14:textId="4136D228" w:rsidR="00A52572" w:rsidRPr="00A52572" w:rsidRDefault="00A52572" w:rsidP="00E76F15">
      <w:pPr>
        <w:widowControl w:val="0"/>
        <w:adjustRightInd w:val="0"/>
        <w:snapToGrid w:val="0"/>
        <w:ind w:firstLine="567"/>
        <w:jc w:val="center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Рис. 5. Клетки нейроглии</w:t>
      </w:r>
    </w:p>
    <w:p w14:paraId="7DFB8268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p w14:paraId="63C3ACBE" w14:textId="4C7334D9" w:rsidR="00A52572" w:rsidRPr="00A5257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Самыми распространенными среди клеток нейроглии являются </w:t>
      </w:r>
      <w:proofErr w:type="spellStart"/>
      <w:r w:rsidRPr="00A52572">
        <w:rPr>
          <w:rFonts w:eastAsia="Times New Roman"/>
          <w:i/>
          <w:iCs/>
          <w:color w:val="373435"/>
          <w:sz w:val="24"/>
          <w:szCs w:val="24"/>
        </w:rPr>
        <w:t>астроциты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(в мозолистом теле они составляют 1/4 всех клеток).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– клетки с неправильной, звездчатой формы телом и многочисленными отростками, напоминающими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совокупности форму звезды, откуда и происходит их название. По особенностям строения их отростков выделяют два типа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:</w:t>
      </w:r>
    </w:p>
    <w:p w14:paraId="64C6E364" w14:textId="77777777" w:rsidR="00A52572" w:rsidRPr="00A52572" w:rsidRDefault="00A52572" w:rsidP="00E76F15">
      <w:pPr>
        <w:widowControl w:val="0"/>
        <w:numPr>
          <w:ilvl w:val="1"/>
          <w:numId w:val="10"/>
        </w:numPr>
        <w:tabs>
          <w:tab w:val="left" w:pos="694"/>
        </w:tabs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протоплазматические (короткие, но широкие и сильно ветвящиеся отростки);</w:t>
      </w:r>
    </w:p>
    <w:p w14:paraId="3D0E6286" w14:textId="7ABF4777" w:rsidR="00A52572" w:rsidRPr="00A52572" w:rsidRDefault="00A52572" w:rsidP="00E76F15">
      <w:pPr>
        <w:widowControl w:val="0"/>
        <w:numPr>
          <w:ilvl w:val="1"/>
          <w:numId w:val="10"/>
        </w:numPr>
        <w:tabs>
          <w:tab w:val="left" w:pos="693"/>
        </w:tabs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волокнистые (тонкие, длинные, слабо ветвящиеся отростки).</w:t>
      </w:r>
    </w:p>
    <w:p w14:paraId="28FACD9D" w14:textId="7D0286DD" w:rsidR="00A52572" w:rsidRPr="00A52572" w:rsidRDefault="00A52572" w:rsidP="00505018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Протоплазматические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выполняют опорную и трофическую функции для нейронов. Волокнистые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осуществляют опорную функцию для нейронов и их отростков, так как их длинные тонкие отростки образуют глиальные волокна. Кроме того, терминальные расширения отростков волокнистых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образуют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периваскулярные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(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околососудистые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>) глиальные пограничные мембраны, являющиеся одним из структур</w:t>
      </w:r>
      <w:bookmarkStart w:id="6" w:name="page229"/>
      <w:bookmarkEnd w:id="6"/>
      <w:r w:rsidRPr="00A52572">
        <w:rPr>
          <w:rFonts w:eastAsia="Times New Roman"/>
          <w:color w:val="373435"/>
          <w:sz w:val="24"/>
          <w:szCs w:val="24"/>
        </w:rPr>
        <w:t xml:space="preserve">ных компонентов гематоэнцефалического барьера. Эти отростки расширяются на концах, образуя так называемую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астроцитарную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ножку. На поверхности капилляра отростки соседних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плотно смыкаются друг с другом и практически полностью обвертывают кровеносный сосуд. Подобная изоляция сосуда является одним из способов формирования гематоэнцефалического барьера – границы между кровью и нервной тканью, закрытой для многих находящихся в крови веществ.</w:t>
      </w:r>
    </w:p>
    <w:p w14:paraId="545EB8E2" w14:textId="2060F220" w:rsidR="00A52572" w:rsidRPr="00A5257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Другие отростки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астроцита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почти целиком обертывают тела нейронов. Если нейрон возбуждается длительно, вокруг него повышается концентрация ионов калия, а это может уменьшить возбудимость соседних нейронов.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предупреждают такую возможность, поглощая излишки калия, тем самым они выполняют функцию буфера. Некоторые клетки нейроглии при этом деполяризуются, а поскольку они связаны между </w:t>
      </w:r>
      <w:r w:rsidRPr="00A52572">
        <w:rPr>
          <w:rFonts w:eastAsia="Times New Roman"/>
          <w:color w:val="373435"/>
          <w:sz w:val="24"/>
          <w:szCs w:val="24"/>
        </w:rPr>
        <w:lastRenderedPageBreak/>
        <w:t>собой щелевыми контактами, между деполяризованными и находящимися в покое клетками возникает ток. Это, однако, не приводит</w:t>
      </w:r>
      <w:r w:rsidR="00505018">
        <w:rPr>
          <w:rFonts w:eastAsia="Times New Roman"/>
          <w:color w:val="373435"/>
          <w:sz w:val="24"/>
          <w:szCs w:val="24"/>
        </w:rPr>
        <w:t xml:space="preserve"> </w:t>
      </w:r>
      <w:r w:rsidRPr="00A52572">
        <w:rPr>
          <w:rFonts w:eastAsia="Times New Roman"/>
          <w:color w:val="373435"/>
          <w:sz w:val="24"/>
          <w:szCs w:val="24"/>
        </w:rPr>
        <w:t xml:space="preserve">возбуждению, так как в мембране клеток нейроглии очень мало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потенциалзависимых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каналов для натрия или кальция. Несмотря на то, что повышение концентрации ионов калия у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астроцитов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изменяет некоторые их свойства, в настоящее время нет достаточных оснований считать их прямыми участниками переноса нервных импульсов.</w:t>
      </w:r>
    </w:p>
    <w:p w14:paraId="75F0CE76" w14:textId="77777777" w:rsidR="006D7694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 xml:space="preserve">Другие разновидности клеток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макроглии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: </w:t>
      </w:r>
    </w:p>
    <w:p w14:paraId="259AAF10" w14:textId="156E2B46" w:rsidR="00505018" w:rsidRPr="006D7694" w:rsidRDefault="006D7694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proofErr w:type="spellStart"/>
      <w:r w:rsidRPr="006D7694">
        <w:rPr>
          <w:rFonts w:eastAsia="Times New Roman"/>
          <w:b/>
          <w:bCs/>
          <w:color w:val="373435"/>
          <w:sz w:val="24"/>
          <w:szCs w:val="24"/>
        </w:rPr>
        <w:t>О</w:t>
      </w:r>
      <w:r w:rsidR="00A52572" w:rsidRPr="006D7694">
        <w:rPr>
          <w:rFonts w:eastAsia="Times New Roman"/>
          <w:b/>
          <w:bCs/>
          <w:color w:val="373435"/>
          <w:sz w:val="24"/>
          <w:szCs w:val="24"/>
        </w:rPr>
        <w:t>лигодендроциты</w:t>
      </w:r>
      <w:proofErr w:type="spellEnd"/>
      <w:r w:rsidR="00A52572" w:rsidRPr="006D7694">
        <w:rPr>
          <w:rFonts w:eastAsia="Times New Roman"/>
          <w:b/>
          <w:bCs/>
          <w:color w:val="373435"/>
          <w:sz w:val="24"/>
          <w:szCs w:val="24"/>
        </w:rPr>
        <w:t xml:space="preserve"> и </w:t>
      </w:r>
      <w:proofErr w:type="spellStart"/>
      <w:r w:rsidR="00A52572" w:rsidRPr="006D7694">
        <w:rPr>
          <w:rFonts w:eastAsia="Times New Roman"/>
          <w:b/>
          <w:bCs/>
          <w:color w:val="373435"/>
          <w:sz w:val="24"/>
          <w:szCs w:val="24"/>
        </w:rPr>
        <w:t>шванновские</w:t>
      </w:r>
      <w:proofErr w:type="spellEnd"/>
      <w:r w:rsidR="00A52572" w:rsidRPr="006D7694">
        <w:rPr>
          <w:rFonts w:eastAsia="Times New Roman"/>
          <w:b/>
          <w:bCs/>
          <w:color w:val="373435"/>
          <w:sz w:val="24"/>
          <w:szCs w:val="24"/>
        </w:rPr>
        <w:t xml:space="preserve"> </w:t>
      </w:r>
      <w:r w:rsidR="00A52572" w:rsidRPr="006D7694">
        <w:rPr>
          <w:rFonts w:eastAsia="Times New Roman"/>
          <w:color w:val="373435"/>
          <w:sz w:val="24"/>
          <w:szCs w:val="24"/>
        </w:rPr>
        <w:t xml:space="preserve">клетки похожи друг на друга по внешнему виду и по выполняемой функции. У них маленькое тело и относительно небольшие, как бы расплющенные отростки, которые многократно обертывают аксоны нейронов, тем самым обеспечивая им изолирующий миелиновый футляр. </w:t>
      </w:r>
    </w:p>
    <w:p w14:paraId="362FF510" w14:textId="77777777" w:rsidR="00505018" w:rsidRPr="006D7694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r w:rsidRPr="006D7694">
        <w:rPr>
          <w:rFonts w:eastAsia="Times New Roman"/>
          <w:b/>
          <w:bCs/>
          <w:color w:val="373435"/>
          <w:sz w:val="24"/>
          <w:szCs w:val="24"/>
        </w:rPr>
        <w:t>Миелин –</w:t>
      </w:r>
      <w:r w:rsidRPr="006D7694">
        <w:rPr>
          <w:rFonts w:eastAsia="Times New Roman"/>
          <w:color w:val="373435"/>
          <w:sz w:val="24"/>
          <w:szCs w:val="24"/>
        </w:rPr>
        <w:t xml:space="preserve"> это жироподобное вещество, которое выполняет роль </w:t>
      </w:r>
      <w:proofErr w:type="spellStart"/>
      <w:r w:rsidRPr="006D7694">
        <w:rPr>
          <w:rFonts w:eastAsia="Times New Roman"/>
          <w:color w:val="373435"/>
          <w:sz w:val="24"/>
          <w:szCs w:val="24"/>
        </w:rPr>
        <w:t>электроизолятора</w:t>
      </w:r>
      <w:proofErr w:type="spellEnd"/>
      <w:r w:rsidRPr="006D7694">
        <w:rPr>
          <w:rFonts w:eastAsia="Times New Roman"/>
          <w:color w:val="373435"/>
          <w:sz w:val="24"/>
          <w:szCs w:val="24"/>
        </w:rPr>
        <w:t xml:space="preserve">. При утрате миелиновой оболочки вследствие, например, </w:t>
      </w:r>
      <w:proofErr w:type="spellStart"/>
      <w:r w:rsidRPr="006D7694">
        <w:rPr>
          <w:rFonts w:eastAsia="Times New Roman"/>
          <w:color w:val="373435"/>
          <w:sz w:val="24"/>
          <w:szCs w:val="24"/>
        </w:rPr>
        <w:t>демиелинизирую</w:t>
      </w:r>
      <w:bookmarkStart w:id="7" w:name="page231"/>
      <w:bookmarkEnd w:id="7"/>
      <w:r w:rsidRPr="006D7694">
        <w:rPr>
          <w:rFonts w:eastAsia="Times New Roman"/>
          <w:color w:val="373435"/>
          <w:sz w:val="24"/>
          <w:szCs w:val="24"/>
        </w:rPr>
        <w:t>щих</w:t>
      </w:r>
      <w:proofErr w:type="spellEnd"/>
      <w:r w:rsidRPr="006D7694">
        <w:rPr>
          <w:rFonts w:eastAsia="Times New Roman"/>
          <w:color w:val="373435"/>
          <w:sz w:val="24"/>
          <w:szCs w:val="24"/>
        </w:rPr>
        <w:t xml:space="preserve"> заболеваний передача сигналов из одной части мозга в другую серьезно нарушается, что обычно приводит к инвалидности. </w:t>
      </w:r>
    </w:p>
    <w:p w14:paraId="18000E57" w14:textId="77777777" w:rsidR="00505018" w:rsidRPr="006D7694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proofErr w:type="spellStart"/>
      <w:r w:rsidRPr="006D7694">
        <w:rPr>
          <w:rFonts w:eastAsia="Times New Roman"/>
          <w:b/>
          <w:bCs/>
          <w:color w:val="373435"/>
          <w:sz w:val="24"/>
          <w:szCs w:val="24"/>
        </w:rPr>
        <w:t>Олигодендроциты</w:t>
      </w:r>
      <w:proofErr w:type="spellEnd"/>
      <w:r w:rsidRPr="006D7694">
        <w:rPr>
          <w:rFonts w:eastAsia="Times New Roman"/>
          <w:color w:val="373435"/>
          <w:sz w:val="24"/>
          <w:szCs w:val="24"/>
        </w:rPr>
        <w:t xml:space="preserve"> создают миелиновую изоляцию аксонов</w:t>
      </w:r>
      <w:r w:rsidR="00505018" w:rsidRPr="006D7694">
        <w:rPr>
          <w:rFonts w:eastAsia="Times New Roman"/>
          <w:color w:val="373435"/>
          <w:sz w:val="24"/>
          <w:szCs w:val="24"/>
        </w:rPr>
        <w:t xml:space="preserve"> </w:t>
      </w:r>
      <w:r w:rsidRPr="006D7694">
        <w:rPr>
          <w:rFonts w:eastAsia="Times New Roman"/>
          <w:color w:val="373435"/>
          <w:sz w:val="24"/>
          <w:szCs w:val="24"/>
        </w:rPr>
        <w:t xml:space="preserve">центральной нервной системе, причем каждый </w:t>
      </w:r>
      <w:proofErr w:type="spellStart"/>
      <w:r w:rsidRPr="006D7694">
        <w:rPr>
          <w:rFonts w:eastAsia="Times New Roman"/>
          <w:color w:val="373435"/>
          <w:sz w:val="24"/>
          <w:szCs w:val="24"/>
        </w:rPr>
        <w:t>олигодендроцит</w:t>
      </w:r>
      <w:proofErr w:type="spellEnd"/>
      <w:r w:rsidRPr="006D7694">
        <w:rPr>
          <w:rFonts w:eastAsia="Times New Roman"/>
          <w:color w:val="373435"/>
          <w:sz w:val="24"/>
          <w:szCs w:val="24"/>
        </w:rPr>
        <w:t xml:space="preserve"> обслуживает, как правило, несколько аксонов. </w:t>
      </w:r>
    </w:p>
    <w:p w14:paraId="62A78A6D" w14:textId="27F909F7" w:rsidR="00A52572" w:rsidRPr="006D7694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proofErr w:type="spellStart"/>
      <w:r w:rsidRPr="006D7694">
        <w:rPr>
          <w:rFonts w:eastAsia="Times New Roman"/>
          <w:b/>
          <w:bCs/>
          <w:color w:val="373435"/>
          <w:sz w:val="24"/>
          <w:szCs w:val="24"/>
        </w:rPr>
        <w:t>Шванновские</w:t>
      </w:r>
      <w:proofErr w:type="spellEnd"/>
      <w:r w:rsidRPr="006D7694">
        <w:rPr>
          <w:rFonts w:eastAsia="Times New Roman"/>
          <w:b/>
          <w:bCs/>
          <w:color w:val="373435"/>
          <w:sz w:val="24"/>
          <w:szCs w:val="24"/>
        </w:rPr>
        <w:t xml:space="preserve"> клетки</w:t>
      </w:r>
      <w:r w:rsidRPr="006D7694">
        <w:rPr>
          <w:rFonts w:eastAsia="Times New Roman"/>
          <w:color w:val="373435"/>
          <w:sz w:val="24"/>
          <w:szCs w:val="24"/>
        </w:rPr>
        <w:t xml:space="preserve"> покрывают миелином волокна периферической нервной системы, причем каждая </w:t>
      </w:r>
      <w:proofErr w:type="spellStart"/>
      <w:r w:rsidRPr="006D7694">
        <w:rPr>
          <w:rFonts w:eastAsia="Times New Roman"/>
          <w:color w:val="373435"/>
          <w:sz w:val="24"/>
          <w:szCs w:val="24"/>
        </w:rPr>
        <w:t>шванновская</w:t>
      </w:r>
      <w:proofErr w:type="spellEnd"/>
      <w:r w:rsidRPr="006D7694">
        <w:rPr>
          <w:rFonts w:eastAsia="Times New Roman"/>
          <w:color w:val="373435"/>
          <w:sz w:val="24"/>
          <w:szCs w:val="24"/>
        </w:rPr>
        <w:t xml:space="preserve"> клетка занимается только одним аксоном.</w:t>
      </w:r>
    </w:p>
    <w:p w14:paraId="68FEE640" w14:textId="13F62044" w:rsidR="00A52572" w:rsidRPr="00A5257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373435"/>
          <w:sz w:val="24"/>
          <w:szCs w:val="24"/>
        </w:rPr>
      </w:pPr>
      <w:proofErr w:type="spellStart"/>
      <w:r w:rsidRPr="006D7694">
        <w:rPr>
          <w:rFonts w:eastAsia="Times New Roman"/>
          <w:b/>
          <w:bCs/>
          <w:color w:val="373435"/>
          <w:sz w:val="24"/>
          <w:szCs w:val="24"/>
        </w:rPr>
        <w:t>Эпендимоциты</w:t>
      </w:r>
      <w:proofErr w:type="spellEnd"/>
      <w:r w:rsidRPr="006D7694">
        <w:rPr>
          <w:rFonts w:eastAsia="Times New Roman"/>
          <w:b/>
          <w:bCs/>
          <w:color w:val="373435"/>
          <w:sz w:val="24"/>
          <w:szCs w:val="24"/>
        </w:rPr>
        <w:t xml:space="preserve"> формируют эпендиму</w:t>
      </w:r>
      <w:r w:rsidRPr="006D7694">
        <w:rPr>
          <w:rFonts w:eastAsia="Times New Roman"/>
          <w:color w:val="373435"/>
          <w:sz w:val="24"/>
          <w:szCs w:val="24"/>
        </w:rPr>
        <w:t xml:space="preserve"> – тонкую эпителиальную мембрану, выстилающую все полости мозга. </w:t>
      </w:r>
      <w:r w:rsidRPr="00A52572">
        <w:rPr>
          <w:rFonts w:eastAsia="Times New Roman"/>
          <w:color w:val="373435"/>
          <w:sz w:val="24"/>
          <w:szCs w:val="24"/>
        </w:rPr>
        <w:t xml:space="preserve">Эпендима на большем своем протяжении является однослойной и состоит из клеток цилиндрической формы. В некоторых участках (III и IV желудочки мозга и соединяющий их водопровод) она может быть многослойной. Тела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эпендимоцитов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вытянуты, на свободном конце имеются реснички, движение которых способствует циркуляции спинномозговой жидкости. </w:t>
      </w:r>
      <w:proofErr w:type="spellStart"/>
      <w:r w:rsidRPr="00A52572">
        <w:rPr>
          <w:rFonts w:eastAsia="Times New Roman"/>
          <w:color w:val="373435"/>
          <w:sz w:val="24"/>
          <w:szCs w:val="24"/>
        </w:rPr>
        <w:t>Эпендимоциты</w:t>
      </w:r>
      <w:proofErr w:type="spellEnd"/>
      <w:r w:rsidRPr="00A52572">
        <w:rPr>
          <w:rFonts w:eastAsia="Times New Roman"/>
          <w:color w:val="373435"/>
          <w:sz w:val="24"/>
          <w:szCs w:val="24"/>
        </w:rPr>
        <w:t xml:space="preserve"> выполняют следующие функции в нервной системе:</w:t>
      </w:r>
    </w:p>
    <w:p w14:paraId="03BC86B3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1) разграничительную (образуя выстилку полостей мозга);</w:t>
      </w:r>
    </w:p>
    <w:p w14:paraId="6F1681BD" w14:textId="296BB057" w:rsidR="00A52572" w:rsidRPr="00A5257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2) секреторную (участвуют в образовании и регуляции церебральной жидкости);</w:t>
      </w:r>
    </w:p>
    <w:p w14:paraId="4D7C23E0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3) механическую (обеспечивают движение церебральной жидкости);</w:t>
      </w:r>
    </w:p>
    <w:p w14:paraId="2E7917BA" w14:textId="77777777" w:rsidR="00A52572" w:rsidRPr="00A5257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4) опорную (для нейронов);</w:t>
      </w:r>
    </w:p>
    <w:p w14:paraId="0CBA1C5E" w14:textId="07B4429A" w:rsidR="00A52572" w:rsidRPr="00A5257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373435"/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5) барьерную (участвуют в образовании поверхностной глиальной пограничной мембраны).</w:t>
      </w:r>
    </w:p>
    <w:p w14:paraId="6FFA4A31" w14:textId="28815CCD" w:rsidR="00A52572" w:rsidRPr="00A52572" w:rsidRDefault="00505018" w:rsidP="00505018">
      <w:pPr>
        <w:widowControl w:val="0"/>
        <w:tabs>
          <w:tab w:val="left" w:pos="619"/>
        </w:tabs>
        <w:adjustRightInd w:val="0"/>
        <w:snapToGrid w:val="0"/>
        <w:ind w:firstLine="567"/>
        <w:jc w:val="both"/>
        <w:rPr>
          <w:sz w:val="24"/>
          <w:szCs w:val="24"/>
        </w:rPr>
      </w:pPr>
      <w:r>
        <w:rPr>
          <w:rFonts w:eastAsia="Times New Roman"/>
          <w:color w:val="373435"/>
          <w:sz w:val="24"/>
          <w:szCs w:val="24"/>
        </w:rPr>
        <w:t xml:space="preserve">В </w:t>
      </w:r>
      <w:r w:rsidR="00A52572" w:rsidRPr="00A52572">
        <w:rPr>
          <w:rFonts w:eastAsia="Times New Roman"/>
          <w:color w:val="373435"/>
          <w:sz w:val="24"/>
          <w:szCs w:val="24"/>
        </w:rPr>
        <w:t xml:space="preserve">белом и сером веществе мозга рассеяны клетки </w:t>
      </w:r>
      <w:proofErr w:type="spellStart"/>
      <w:r w:rsidR="00A52572" w:rsidRPr="00505018">
        <w:rPr>
          <w:rFonts w:eastAsia="Times New Roman"/>
          <w:b/>
          <w:bCs/>
          <w:i/>
          <w:iCs/>
          <w:color w:val="373435"/>
          <w:sz w:val="24"/>
          <w:szCs w:val="24"/>
        </w:rPr>
        <w:t>микроглии</w:t>
      </w:r>
      <w:proofErr w:type="spellEnd"/>
      <w:r w:rsidR="00A52572" w:rsidRPr="00505018">
        <w:rPr>
          <w:rFonts w:eastAsia="Times New Roman"/>
          <w:b/>
          <w:bCs/>
          <w:color w:val="373435"/>
          <w:sz w:val="24"/>
          <w:szCs w:val="24"/>
        </w:rPr>
        <w:t>.</w:t>
      </w:r>
      <w:r w:rsidR="00A52572" w:rsidRPr="00A52572">
        <w:rPr>
          <w:rFonts w:eastAsia="Times New Roman"/>
          <w:color w:val="373435"/>
          <w:sz w:val="24"/>
          <w:szCs w:val="24"/>
        </w:rPr>
        <w:t xml:space="preserve"> Они образуются из моноцитов крови. Подобно макрофагам</w:t>
      </w:r>
      <w:r w:rsidR="00A52572" w:rsidRPr="00A52572">
        <w:rPr>
          <w:rFonts w:eastAsia="Times New Roman"/>
          <w:i/>
          <w:iCs/>
          <w:color w:val="373435"/>
          <w:sz w:val="24"/>
          <w:szCs w:val="24"/>
        </w:rPr>
        <w:t xml:space="preserve"> </w:t>
      </w:r>
      <w:r w:rsidR="00A52572" w:rsidRPr="00A52572">
        <w:rPr>
          <w:rFonts w:eastAsia="Times New Roman"/>
          <w:color w:val="373435"/>
          <w:sz w:val="24"/>
          <w:szCs w:val="24"/>
        </w:rPr>
        <w:t xml:space="preserve">иных тканей, клетки </w:t>
      </w:r>
      <w:proofErr w:type="spellStart"/>
      <w:r w:rsidR="00A52572" w:rsidRPr="00A52572">
        <w:rPr>
          <w:rFonts w:eastAsia="Times New Roman"/>
          <w:color w:val="373435"/>
          <w:sz w:val="24"/>
          <w:szCs w:val="24"/>
        </w:rPr>
        <w:t>микроглии</w:t>
      </w:r>
      <w:proofErr w:type="spellEnd"/>
      <w:r w:rsidR="00A52572" w:rsidRPr="00A52572">
        <w:rPr>
          <w:rFonts w:eastAsia="Times New Roman"/>
          <w:color w:val="373435"/>
          <w:sz w:val="24"/>
          <w:szCs w:val="24"/>
        </w:rPr>
        <w:t xml:space="preserve"> выполняют роль мусорщиков: они захватывают и разрушают обломки разрушающихся клеток, эта работа становится особенно заметной на фоне повреждений мозга.</w:t>
      </w:r>
      <w:bookmarkStart w:id="8" w:name="page233"/>
      <w:bookmarkEnd w:id="8"/>
    </w:p>
    <w:p w14:paraId="6FFD3B0D" w14:textId="0EAF2D0B" w:rsidR="00A52572" w:rsidRPr="00A52572" w:rsidRDefault="00A52572" w:rsidP="00E76F15">
      <w:pPr>
        <w:widowControl w:val="0"/>
        <w:adjustRightInd w:val="0"/>
        <w:snapToGrid w:val="0"/>
        <w:ind w:firstLine="567"/>
        <w:jc w:val="both"/>
        <w:rPr>
          <w:sz w:val="24"/>
          <w:szCs w:val="24"/>
        </w:rPr>
      </w:pPr>
      <w:r w:rsidRPr="00A52572">
        <w:rPr>
          <w:rFonts w:eastAsia="Times New Roman"/>
          <w:color w:val="373435"/>
          <w:sz w:val="24"/>
          <w:szCs w:val="24"/>
        </w:rPr>
        <w:t>Особую роль клетки нейроглии выполняют, по-видимому, во время развития мозга. Некоторые их разновидности регулируют направление перемещения нейронов в определенные регионы растущего мозга, а также направление роста аксонов. Другие клетки нейроглии, возможно, участвуют в питании нервных клеток путем регуляции кровотока, а тем самым транспорта глюкозы и кислорода.</w:t>
      </w:r>
    </w:p>
    <w:p w14:paraId="29A52787" w14:textId="77777777" w:rsidR="0077777E" w:rsidRPr="00A52572" w:rsidRDefault="0077777E" w:rsidP="00E76F15">
      <w:pPr>
        <w:widowControl w:val="0"/>
        <w:adjustRightInd w:val="0"/>
        <w:snapToGrid w:val="0"/>
        <w:ind w:firstLine="567"/>
        <w:rPr>
          <w:sz w:val="24"/>
          <w:szCs w:val="24"/>
        </w:rPr>
      </w:pPr>
    </w:p>
    <w:sectPr w:rsidR="0077777E" w:rsidRPr="00A52572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3E337" w14:textId="77777777" w:rsidR="00D0292C" w:rsidRDefault="00D0292C" w:rsidP="007768A9">
      <w:r>
        <w:separator/>
      </w:r>
    </w:p>
  </w:endnote>
  <w:endnote w:type="continuationSeparator" w:id="0">
    <w:p w14:paraId="55766EF6" w14:textId="77777777" w:rsidR="00D0292C" w:rsidRDefault="00D0292C" w:rsidP="0077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439476"/>
      <w:docPartObj>
        <w:docPartGallery w:val="Page Numbers (Bottom of Page)"/>
        <w:docPartUnique/>
      </w:docPartObj>
    </w:sdtPr>
    <w:sdtContent>
      <w:p w14:paraId="2E10A74B" w14:textId="64EDA159" w:rsidR="007768A9" w:rsidRDefault="007768A9" w:rsidP="007768A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392EE" w14:textId="77777777" w:rsidR="00D0292C" w:rsidRDefault="00D0292C" w:rsidP="007768A9">
      <w:r>
        <w:separator/>
      </w:r>
    </w:p>
  </w:footnote>
  <w:footnote w:type="continuationSeparator" w:id="0">
    <w:p w14:paraId="4F117535" w14:textId="77777777" w:rsidR="00D0292C" w:rsidRDefault="00D0292C" w:rsidP="00776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1"/>
    <w:multiLevelType w:val="hybridMultilevel"/>
    <w:tmpl w:val="292262DC"/>
    <w:lvl w:ilvl="0" w:tplc="2136858C">
      <w:start w:val="1"/>
      <w:numFmt w:val="bullet"/>
      <w:lvlText w:val="У"/>
      <w:lvlJc w:val="left"/>
    </w:lvl>
    <w:lvl w:ilvl="1" w:tplc="F156220E">
      <w:numFmt w:val="decimal"/>
      <w:lvlText w:val=""/>
      <w:lvlJc w:val="left"/>
    </w:lvl>
    <w:lvl w:ilvl="2" w:tplc="EF6CC9E2">
      <w:numFmt w:val="decimal"/>
      <w:lvlText w:val=""/>
      <w:lvlJc w:val="left"/>
    </w:lvl>
    <w:lvl w:ilvl="3" w:tplc="70B89D88">
      <w:numFmt w:val="decimal"/>
      <w:lvlText w:val=""/>
      <w:lvlJc w:val="left"/>
    </w:lvl>
    <w:lvl w:ilvl="4" w:tplc="FBD0F80E">
      <w:numFmt w:val="decimal"/>
      <w:lvlText w:val=""/>
      <w:lvlJc w:val="left"/>
    </w:lvl>
    <w:lvl w:ilvl="5" w:tplc="CD327016">
      <w:numFmt w:val="decimal"/>
      <w:lvlText w:val=""/>
      <w:lvlJc w:val="left"/>
    </w:lvl>
    <w:lvl w:ilvl="6" w:tplc="94FC068C">
      <w:numFmt w:val="decimal"/>
      <w:lvlText w:val=""/>
      <w:lvlJc w:val="left"/>
    </w:lvl>
    <w:lvl w:ilvl="7" w:tplc="A7C6FD3A">
      <w:numFmt w:val="decimal"/>
      <w:lvlText w:val=""/>
      <w:lvlJc w:val="left"/>
    </w:lvl>
    <w:lvl w:ilvl="8" w:tplc="2B46A990">
      <w:numFmt w:val="decimal"/>
      <w:lvlText w:val=""/>
      <w:lvlJc w:val="left"/>
    </w:lvl>
  </w:abstractNum>
  <w:abstractNum w:abstractNumId="1" w15:restartNumberingAfterBreak="0">
    <w:nsid w:val="00000871"/>
    <w:multiLevelType w:val="hybridMultilevel"/>
    <w:tmpl w:val="85D482B2"/>
    <w:lvl w:ilvl="0" w:tplc="7C64AA78">
      <w:start w:val="1"/>
      <w:numFmt w:val="bullet"/>
      <w:lvlText w:val="с"/>
      <w:lvlJc w:val="left"/>
    </w:lvl>
    <w:lvl w:ilvl="1" w:tplc="5D28469A">
      <w:start w:val="1"/>
      <w:numFmt w:val="bullet"/>
      <w:lvlText w:val="В"/>
      <w:lvlJc w:val="left"/>
    </w:lvl>
    <w:lvl w:ilvl="2" w:tplc="FBFA51F0">
      <w:numFmt w:val="decimal"/>
      <w:lvlText w:val=""/>
      <w:lvlJc w:val="left"/>
    </w:lvl>
    <w:lvl w:ilvl="3" w:tplc="FE4C511A">
      <w:numFmt w:val="decimal"/>
      <w:lvlText w:val=""/>
      <w:lvlJc w:val="left"/>
    </w:lvl>
    <w:lvl w:ilvl="4" w:tplc="DC9E55D6">
      <w:numFmt w:val="decimal"/>
      <w:lvlText w:val=""/>
      <w:lvlJc w:val="left"/>
    </w:lvl>
    <w:lvl w:ilvl="5" w:tplc="817848A2">
      <w:numFmt w:val="decimal"/>
      <w:lvlText w:val=""/>
      <w:lvlJc w:val="left"/>
    </w:lvl>
    <w:lvl w:ilvl="6" w:tplc="FAC2A6AE">
      <w:numFmt w:val="decimal"/>
      <w:lvlText w:val=""/>
      <w:lvlJc w:val="left"/>
    </w:lvl>
    <w:lvl w:ilvl="7" w:tplc="EC0C22C8">
      <w:numFmt w:val="decimal"/>
      <w:lvlText w:val=""/>
      <w:lvlJc w:val="left"/>
    </w:lvl>
    <w:lvl w:ilvl="8" w:tplc="98EE8190">
      <w:numFmt w:val="decimal"/>
      <w:lvlText w:val=""/>
      <w:lvlJc w:val="left"/>
    </w:lvl>
  </w:abstractNum>
  <w:abstractNum w:abstractNumId="2" w15:restartNumberingAfterBreak="0">
    <w:nsid w:val="00001030"/>
    <w:multiLevelType w:val="hybridMultilevel"/>
    <w:tmpl w:val="A8266780"/>
    <w:lvl w:ilvl="0" w:tplc="30B630A6">
      <w:start w:val="1"/>
      <w:numFmt w:val="bullet"/>
      <w:lvlText w:val="и"/>
      <w:lvlJc w:val="left"/>
    </w:lvl>
    <w:lvl w:ilvl="1" w:tplc="B2A4DD24">
      <w:start w:val="1"/>
      <w:numFmt w:val="bullet"/>
      <w:lvlText w:val="У"/>
      <w:lvlJc w:val="left"/>
    </w:lvl>
    <w:lvl w:ilvl="2" w:tplc="333044D2">
      <w:numFmt w:val="decimal"/>
      <w:lvlText w:val=""/>
      <w:lvlJc w:val="left"/>
    </w:lvl>
    <w:lvl w:ilvl="3" w:tplc="A0488628">
      <w:numFmt w:val="decimal"/>
      <w:lvlText w:val=""/>
      <w:lvlJc w:val="left"/>
    </w:lvl>
    <w:lvl w:ilvl="4" w:tplc="117C03CE">
      <w:numFmt w:val="decimal"/>
      <w:lvlText w:val=""/>
      <w:lvlJc w:val="left"/>
    </w:lvl>
    <w:lvl w:ilvl="5" w:tplc="7368F826">
      <w:numFmt w:val="decimal"/>
      <w:lvlText w:val=""/>
      <w:lvlJc w:val="left"/>
    </w:lvl>
    <w:lvl w:ilvl="6" w:tplc="50D0AD9A">
      <w:numFmt w:val="decimal"/>
      <w:lvlText w:val=""/>
      <w:lvlJc w:val="left"/>
    </w:lvl>
    <w:lvl w:ilvl="7" w:tplc="8B2A6E68">
      <w:numFmt w:val="decimal"/>
      <w:lvlText w:val=""/>
      <w:lvlJc w:val="left"/>
    </w:lvl>
    <w:lvl w:ilvl="8" w:tplc="2F065886">
      <w:numFmt w:val="decimal"/>
      <w:lvlText w:val=""/>
      <w:lvlJc w:val="left"/>
    </w:lvl>
  </w:abstractNum>
  <w:abstractNum w:abstractNumId="3" w15:restartNumberingAfterBreak="0">
    <w:nsid w:val="0000159F"/>
    <w:multiLevelType w:val="hybridMultilevel"/>
    <w:tmpl w:val="EF8ED602"/>
    <w:lvl w:ilvl="0" w:tplc="8F4E086A">
      <w:start w:val="1"/>
      <w:numFmt w:val="bullet"/>
      <w:lvlText w:val="в"/>
      <w:lvlJc w:val="left"/>
    </w:lvl>
    <w:lvl w:ilvl="1" w:tplc="4836C982">
      <w:start w:val="1"/>
      <w:numFmt w:val="decimal"/>
      <w:lvlText w:val="%2)"/>
      <w:lvlJc w:val="left"/>
    </w:lvl>
    <w:lvl w:ilvl="2" w:tplc="0B2AB294">
      <w:numFmt w:val="decimal"/>
      <w:lvlText w:val=""/>
      <w:lvlJc w:val="left"/>
    </w:lvl>
    <w:lvl w:ilvl="3" w:tplc="49523132">
      <w:numFmt w:val="decimal"/>
      <w:lvlText w:val=""/>
      <w:lvlJc w:val="left"/>
    </w:lvl>
    <w:lvl w:ilvl="4" w:tplc="A13C25D4">
      <w:numFmt w:val="decimal"/>
      <w:lvlText w:val=""/>
      <w:lvlJc w:val="left"/>
    </w:lvl>
    <w:lvl w:ilvl="5" w:tplc="98F6A250">
      <w:numFmt w:val="decimal"/>
      <w:lvlText w:val=""/>
      <w:lvlJc w:val="left"/>
    </w:lvl>
    <w:lvl w:ilvl="6" w:tplc="85B032CE">
      <w:numFmt w:val="decimal"/>
      <w:lvlText w:val=""/>
      <w:lvlJc w:val="left"/>
    </w:lvl>
    <w:lvl w:ilvl="7" w:tplc="806C5396">
      <w:numFmt w:val="decimal"/>
      <w:lvlText w:val=""/>
      <w:lvlJc w:val="left"/>
    </w:lvl>
    <w:lvl w:ilvl="8" w:tplc="FB42ADEC">
      <w:numFmt w:val="decimal"/>
      <w:lvlText w:val=""/>
      <w:lvlJc w:val="left"/>
    </w:lvl>
  </w:abstractNum>
  <w:abstractNum w:abstractNumId="4" w15:restartNumberingAfterBreak="0">
    <w:nsid w:val="00001BD9"/>
    <w:multiLevelType w:val="hybridMultilevel"/>
    <w:tmpl w:val="64A2F00E"/>
    <w:lvl w:ilvl="0" w:tplc="DCF8D77C">
      <w:start w:val="1"/>
      <w:numFmt w:val="bullet"/>
      <w:lvlText w:val="в"/>
      <w:lvlJc w:val="left"/>
    </w:lvl>
    <w:lvl w:ilvl="1" w:tplc="6CF440E4">
      <w:numFmt w:val="decimal"/>
      <w:lvlText w:val=""/>
      <w:lvlJc w:val="left"/>
    </w:lvl>
    <w:lvl w:ilvl="2" w:tplc="D402E0A8">
      <w:numFmt w:val="decimal"/>
      <w:lvlText w:val=""/>
      <w:lvlJc w:val="left"/>
    </w:lvl>
    <w:lvl w:ilvl="3" w:tplc="4274DF4C">
      <w:numFmt w:val="decimal"/>
      <w:lvlText w:val=""/>
      <w:lvlJc w:val="left"/>
    </w:lvl>
    <w:lvl w:ilvl="4" w:tplc="1FCC3EC6">
      <w:numFmt w:val="decimal"/>
      <w:lvlText w:val=""/>
      <w:lvlJc w:val="left"/>
    </w:lvl>
    <w:lvl w:ilvl="5" w:tplc="BCA6B9E0">
      <w:numFmt w:val="decimal"/>
      <w:lvlText w:val=""/>
      <w:lvlJc w:val="left"/>
    </w:lvl>
    <w:lvl w:ilvl="6" w:tplc="4A56178E">
      <w:numFmt w:val="decimal"/>
      <w:lvlText w:val=""/>
      <w:lvlJc w:val="left"/>
    </w:lvl>
    <w:lvl w:ilvl="7" w:tplc="2BD61A7E">
      <w:numFmt w:val="decimal"/>
      <w:lvlText w:val=""/>
      <w:lvlJc w:val="left"/>
    </w:lvl>
    <w:lvl w:ilvl="8" w:tplc="C7D825AC">
      <w:numFmt w:val="decimal"/>
      <w:lvlText w:val=""/>
      <w:lvlJc w:val="left"/>
    </w:lvl>
  </w:abstractNum>
  <w:abstractNum w:abstractNumId="5" w15:restartNumberingAfterBreak="0">
    <w:nsid w:val="00002BA5"/>
    <w:multiLevelType w:val="hybridMultilevel"/>
    <w:tmpl w:val="B1988D32"/>
    <w:lvl w:ilvl="0" w:tplc="1C3C890A">
      <w:start w:val="1"/>
      <w:numFmt w:val="bullet"/>
      <w:lvlText w:val="в"/>
      <w:lvlJc w:val="left"/>
    </w:lvl>
    <w:lvl w:ilvl="1" w:tplc="D14E12A8">
      <w:start w:val="1"/>
      <w:numFmt w:val="bullet"/>
      <w:lvlText w:val="В"/>
      <w:lvlJc w:val="left"/>
    </w:lvl>
    <w:lvl w:ilvl="2" w:tplc="050A9F5A">
      <w:numFmt w:val="decimal"/>
      <w:lvlText w:val=""/>
      <w:lvlJc w:val="left"/>
    </w:lvl>
    <w:lvl w:ilvl="3" w:tplc="CD1EB71A">
      <w:numFmt w:val="decimal"/>
      <w:lvlText w:val=""/>
      <w:lvlJc w:val="left"/>
    </w:lvl>
    <w:lvl w:ilvl="4" w:tplc="0CFC8246">
      <w:numFmt w:val="decimal"/>
      <w:lvlText w:val=""/>
      <w:lvlJc w:val="left"/>
    </w:lvl>
    <w:lvl w:ilvl="5" w:tplc="289AE70A">
      <w:numFmt w:val="decimal"/>
      <w:lvlText w:val=""/>
      <w:lvlJc w:val="left"/>
    </w:lvl>
    <w:lvl w:ilvl="6" w:tplc="31BAF410">
      <w:numFmt w:val="decimal"/>
      <w:lvlText w:val=""/>
      <w:lvlJc w:val="left"/>
    </w:lvl>
    <w:lvl w:ilvl="7" w:tplc="9DE004EA">
      <w:numFmt w:val="decimal"/>
      <w:lvlText w:val=""/>
      <w:lvlJc w:val="left"/>
    </w:lvl>
    <w:lvl w:ilvl="8" w:tplc="F59AB7B4">
      <w:numFmt w:val="decimal"/>
      <w:lvlText w:val=""/>
      <w:lvlJc w:val="left"/>
    </w:lvl>
  </w:abstractNum>
  <w:abstractNum w:abstractNumId="6" w15:restartNumberingAfterBreak="0">
    <w:nsid w:val="00004C66"/>
    <w:multiLevelType w:val="hybridMultilevel"/>
    <w:tmpl w:val="EB363DB8"/>
    <w:lvl w:ilvl="0" w:tplc="19C89000">
      <w:start w:val="4"/>
      <w:numFmt w:val="decimal"/>
      <w:lvlText w:val="%1."/>
      <w:lvlJc w:val="left"/>
    </w:lvl>
    <w:lvl w:ilvl="1" w:tplc="E9A4CF5C">
      <w:numFmt w:val="decimal"/>
      <w:lvlText w:val=""/>
      <w:lvlJc w:val="left"/>
    </w:lvl>
    <w:lvl w:ilvl="2" w:tplc="A8044336">
      <w:numFmt w:val="decimal"/>
      <w:lvlText w:val=""/>
      <w:lvlJc w:val="left"/>
    </w:lvl>
    <w:lvl w:ilvl="3" w:tplc="C70A8702">
      <w:numFmt w:val="decimal"/>
      <w:lvlText w:val=""/>
      <w:lvlJc w:val="left"/>
    </w:lvl>
    <w:lvl w:ilvl="4" w:tplc="B7A0EDAA">
      <w:numFmt w:val="decimal"/>
      <w:lvlText w:val=""/>
      <w:lvlJc w:val="left"/>
    </w:lvl>
    <w:lvl w:ilvl="5" w:tplc="18E6919E">
      <w:numFmt w:val="decimal"/>
      <w:lvlText w:val=""/>
      <w:lvlJc w:val="left"/>
    </w:lvl>
    <w:lvl w:ilvl="6" w:tplc="0792EF82">
      <w:numFmt w:val="decimal"/>
      <w:lvlText w:val=""/>
      <w:lvlJc w:val="left"/>
    </w:lvl>
    <w:lvl w:ilvl="7" w:tplc="1276B2C4">
      <w:numFmt w:val="decimal"/>
      <w:lvlText w:val=""/>
      <w:lvlJc w:val="left"/>
    </w:lvl>
    <w:lvl w:ilvl="8" w:tplc="C038A91C">
      <w:numFmt w:val="decimal"/>
      <w:lvlText w:val=""/>
      <w:lvlJc w:val="left"/>
    </w:lvl>
  </w:abstractNum>
  <w:abstractNum w:abstractNumId="7" w15:restartNumberingAfterBreak="0">
    <w:nsid w:val="00004EFE"/>
    <w:multiLevelType w:val="hybridMultilevel"/>
    <w:tmpl w:val="4A68DC2E"/>
    <w:lvl w:ilvl="0" w:tplc="8FD6939C">
      <w:start w:val="1"/>
      <w:numFmt w:val="bullet"/>
      <w:lvlText w:val="и"/>
      <w:lvlJc w:val="left"/>
    </w:lvl>
    <w:lvl w:ilvl="1" w:tplc="67FA61F2">
      <w:numFmt w:val="decimal"/>
      <w:lvlText w:val=""/>
      <w:lvlJc w:val="left"/>
    </w:lvl>
    <w:lvl w:ilvl="2" w:tplc="FB768860">
      <w:numFmt w:val="decimal"/>
      <w:lvlText w:val=""/>
      <w:lvlJc w:val="left"/>
    </w:lvl>
    <w:lvl w:ilvl="3" w:tplc="6E3C6932">
      <w:numFmt w:val="decimal"/>
      <w:lvlText w:val=""/>
      <w:lvlJc w:val="left"/>
    </w:lvl>
    <w:lvl w:ilvl="4" w:tplc="0AB4006A">
      <w:numFmt w:val="decimal"/>
      <w:lvlText w:val=""/>
      <w:lvlJc w:val="left"/>
    </w:lvl>
    <w:lvl w:ilvl="5" w:tplc="4EFEE438">
      <w:numFmt w:val="decimal"/>
      <w:lvlText w:val=""/>
      <w:lvlJc w:val="left"/>
    </w:lvl>
    <w:lvl w:ilvl="6" w:tplc="D57CB056">
      <w:numFmt w:val="decimal"/>
      <w:lvlText w:val=""/>
      <w:lvlJc w:val="left"/>
    </w:lvl>
    <w:lvl w:ilvl="7" w:tplc="6842261E">
      <w:numFmt w:val="decimal"/>
      <w:lvlText w:val=""/>
      <w:lvlJc w:val="left"/>
    </w:lvl>
    <w:lvl w:ilvl="8" w:tplc="C3729346">
      <w:numFmt w:val="decimal"/>
      <w:lvlText w:val=""/>
      <w:lvlJc w:val="left"/>
    </w:lvl>
  </w:abstractNum>
  <w:abstractNum w:abstractNumId="8" w15:restartNumberingAfterBreak="0">
    <w:nsid w:val="00004FE2"/>
    <w:multiLevelType w:val="hybridMultilevel"/>
    <w:tmpl w:val="E3CA556C"/>
    <w:lvl w:ilvl="0" w:tplc="63AE6C50">
      <w:start w:val="1"/>
      <w:numFmt w:val="bullet"/>
      <w:lvlText w:val="к"/>
      <w:lvlJc w:val="left"/>
    </w:lvl>
    <w:lvl w:ilvl="1" w:tplc="D1B4A018">
      <w:numFmt w:val="decimal"/>
      <w:lvlText w:val=""/>
      <w:lvlJc w:val="left"/>
    </w:lvl>
    <w:lvl w:ilvl="2" w:tplc="35AA1774">
      <w:numFmt w:val="decimal"/>
      <w:lvlText w:val=""/>
      <w:lvlJc w:val="left"/>
    </w:lvl>
    <w:lvl w:ilvl="3" w:tplc="13666DA4">
      <w:numFmt w:val="decimal"/>
      <w:lvlText w:val=""/>
      <w:lvlJc w:val="left"/>
    </w:lvl>
    <w:lvl w:ilvl="4" w:tplc="AF3867F0">
      <w:numFmt w:val="decimal"/>
      <w:lvlText w:val=""/>
      <w:lvlJc w:val="left"/>
    </w:lvl>
    <w:lvl w:ilvl="5" w:tplc="F5F2CFB4">
      <w:numFmt w:val="decimal"/>
      <w:lvlText w:val=""/>
      <w:lvlJc w:val="left"/>
    </w:lvl>
    <w:lvl w:ilvl="6" w:tplc="E6E2262E">
      <w:numFmt w:val="decimal"/>
      <w:lvlText w:val=""/>
      <w:lvlJc w:val="left"/>
    </w:lvl>
    <w:lvl w:ilvl="7" w:tplc="2FF4F85C">
      <w:numFmt w:val="decimal"/>
      <w:lvlText w:val=""/>
      <w:lvlJc w:val="left"/>
    </w:lvl>
    <w:lvl w:ilvl="8" w:tplc="8B6AE0E0">
      <w:numFmt w:val="decimal"/>
      <w:lvlText w:val=""/>
      <w:lvlJc w:val="left"/>
    </w:lvl>
  </w:abstractNum>
  <w:abstractNum w:abstractNumId="9" w15:restartNumberingAfterBreak="0">
    <w:nsid w:val="00005A9C"/>
    <w:multiLevelType w:val="hybridMultilevel"/>
    <w:tmpl w:val="883E36F2"/>
    <w:lvl w:ilvl="0" w:tplc="705CEAC6">
      <w:start w:val="1"/>
      <w:numFmt w:val="bullet"/>
      <w:lvlText w:val="и"/>
      <w:lvlJc w:val="left"/>
    </w:lvl>
    <w:lvl w:ilvl="1" w:tplc="5EC4009C">
      <w:numFmt w:val="decimal"/>
      <w:lvlText w:val=""/>
      <w:lvlJc w:val="left"/>
    </w:lvl>
    <w:lvl w:ilvl="2" w:tplc="AD3EBD92">
      <w:numFmt w:val="decimal"/>
      <w:lvlText w:val=""/>
      <w:lvlJc w:val="left"/>
    </w:lvl>
    <w:lvl w:ilvl="3" w:tplc="35487144">
      <w:numFmt w:val="decimal"/>
      <w:lvlText w:val=""/>
      <w:lvlJc w:val="left"/>
    </w:lvl>
    <w:lvl w:ilvl="4" w:tplc="B3CAC9FE">
      <w:numFmt w:val="decimal"/>
      <w:lvlText w:val=""/>
      <w:lvlJc w:val="left"/>
    </w:lvl>
    <w:lvl w:ilvl="5" w:tplc="CFE647F4">
      <w:numFmt w:val="decimal"/>
      <w:lvlText w:val=""/>
      <w:lvlJc w:val="left"/>
    </w:lvl>
    <w:lvl w:ilvl="6" w:tplc="C032BDBC">
      <w:numFmt w:val="decimal"/>
      <w:lvlText w:val=""/>
      <w:lvlJc w:val="left"/>
    </w:lvl>
    <w:lvl w:ilvl="7" w:tplc="706C7B62">
      <w:numFmt w:val="decimal"/>
      <w:lvlText w:val=""/>
      <w:lvlJc w:val="left"/>
    </w:lvl>
    <w:lvl w:ilvl="8" w:tplc="FC04C230">
      <w:numFmt w:val="decimal"/>
      <w:lvlText w:val=""/>
      <w:lvlJc w:val="left"/>
    </w:lvl>
  </w:abstractNum>
  <w:abstractNum w:abstractNumId="10" w15:restartNumberingAfterBreak="0">
    <w:nsid w:val="00005C5E"/>
    <w:multiLevelType w:val="hybridMultilevel"/>
    <w:tmpl w:val="3280B7F0"/>
    <w:lvl w:ilvl="0" w:tplc="E878C0DE">
      <w:start w:val="1"/>
      <w:numFmt w:val="bullet"/>
      <w:lvlText w:val="и"/>
      <w:lvlJc w:val="left"/>
    </w:lvl>
    <w:lvl w:ilvl="1" w:tplc="B45CA1AA">
      <w:start w:val="1"/>
      <w:numFmt w:val="bullet"/>
      <w:lvlText w:val="В"/>
      <w:lvlJc w:val="left"/>
    </w:lvl>
    <w:lvl w:ilvl="2" w:tplc="A9466EA0">
      <w:numFmt w:val="decimal"/>
      <w:lvlText w:val=""/>
      <w:lvlJc w:val="left"/>
    </w:lvl>
    <w:lvl w:ilvl="3" w:tplc="825688D8">
      <w:numFmt w:val="decimal"/>
      <w:lvlText w:val=""/>
      <w:lvlJc w:val="left"/>
    </w:lvl>
    <w:lvl w:ilvl="4" w:tplc="3052FFD2">
      <w:numFmt w:val="decimal"/>
      <w:lvlText w:val=""/>
      <w:lvlJc w:val="left"/>
    </w:lvl>
    <w:lvl w:ilvl="5" w:tplc="D884E0F6">
      <w:numFmt w:val="decimal"/>
      <w:lvlText w:val=""/>
      <w:lvlJc w:val="left"/>
    </w:lvl>
    <w:lvl w:ilvl="6" w:tplc="F1862514">
      <w:numFmt w:val="decimal"/>
      <w:lvlText w:val=""/>
      <w:lvlJc w:val="left"/>
    </w:lvl>
    <w:lvl w:ilvl="7" w:tplc="B4EE942E">
      <w:numFmt w:val="decimal"/>
      <w:lvlText w:val=""/>
      <w:lvlJc w:val="left"/>
    </w:lvl>
    <w:lvl w:ilvl="8" w:tplc="1D744490">
      <w:numFmt w:val="decimal"/>
      <w:lvlText w:val=""/>
      <w:lvlJc w:val="left"/>
    </w:lvl>
  </w:abstractNum>
  <w:abstractNum w:abstractNumId="11" w15:restartNumberingAfterBreak="0">
    <w:nsid w:val="00006D4E"/>
    <w:multiLevelType w:val="hybridMultilevel"/>
    <w:tmpl w:val="BAD8A56C"/>
    <w:lvl w:ilvl="0" w:tplc="9E189F44">
      <w:start w:val="1"/>
      <w:numFmt w:val="bullet"/>
      <w:lvlText w:val="и"/>
      <w:lvlJc w:val="left"/>
    </w:lvl>
    <w:lvl w:ilvl="1" w:tplc="99225A26">
      <w:start w:val="1"/>
      <w:numFmt w:val="decimal"/>
      <w:lvlText w:val="%2)"/>
      <w:lvlJc w:val="left"/>
    </w:lvl>
    <w:lvl w:ilvl="2" w:tplc="D42ADC14">
      <w:numFmt w:val="decimal"/>
      <w:lvlText w:val=""/>
      <w:lvlJc w:val="left"/>
    </w:lvl>
    <w:lvl w:ilvl="3" w:tplc="678E3DE8">
      <w:numFmt w:val="decimal"/>
      <w:lvlText w:val=""/>
      <w:lvlJc w:val="left"/>
    </w:lvl>
    <w:lvl w:ilvl="4" w:tplc="78165780">
      <w:numFmt w:val="decimal"/>
      <w:lvlText w:val=""/>
      <w:lvlJc w:val="left"/>
    </w:lvl>
    <w:lvl w:ilvl="5" w:tplc="41FA8706">
      <w:numFmt w:val="decimal"/>
      <w:lvlText w:val=""/>
      <w:lvlJc w:val="left"/>
    </w:lvl>
    <w:lvl w:ilvl="6" w:tplc="6532AEF6">
      <w:numFmt w:val="decimal"/>
      <w:lvlText w:val=""/>
      <w:lvlJc w:val="left"/>
    </w:lvl>
    <w:lvl w:ilvl="7" w:tplc="8826BA74">
      <w:numFmt w:val="decimal"/>
      <w:lvlText w:val=""/>
      <w:lvlJc w:val="left"/>
    </w:lvl>
    <w:lvl w:ilvl="8" w:tplc="AB2AE0AE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72"/>
    <w:rsid w:val="003879BB"/>
    <w:rsid w:val="004B6CFA"/>
    <w:rsid w:val="00505018"/>
    <w:rsid w:val="00582D06"/>
    <w:rsid w:val="006D7694"/>
    <w:rsid w:val="00760CFE"/>
    <w:rsid w:val="007768A9"/>
    <w:rsid w:val="0077777E"/>
    <w:rsid w:val="0090027F"/>
    <w:rsid w:val="009F7460"/>
    <w:rsid w:val="00A52572"/>
    <w:rsid w:val="00B60C54"/>
    <w:rsid w:val="00BA2E8F"/>
    <w:rsid w:val="00D0292C"/>
    <w:rsid w:val="00E7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798FC"/>
  <w15:chartTrackingRefBased/>
  <w15:docId w15:val="{CC1F7577-DEB8-4982-A8E5-E5BACECD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572"/>
    <w:pPr>
      <w:spacing w:after="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68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68A9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776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68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10</cp:revision>
  <dcterms:created xsi:type="dcterms:W3CDTF">2026-09-10T09:43:00Z</dcterms:created>
  <dcterms:modified xsi:type="dcterms:W3CDTF">2026-09-26T08:30:00Z</dcterms:modified>
</cp:coreProperties>
</file>