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DE0D" w14:textId="14AC8A9C" w:rsidR="00A52572" w:rsidRPr="006B1522" w:rsidRDefault="00DB714F" w:rsidP="00B05AB6">
      <w:pPr>
        <w:widowControl w:val="0"/>
        <w:adjustRightInd w:val="0"/>
        <w:snapToGrid w:val="0"/>
        <w:ind w:firstLine="567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Лекция 2. </w:t>
      </w:r>
      <w:r w:rsidRPr="006B1522">
        <w:rPr>
          <w:b/>
          <w:color w:val="000000" w:themeColor="text1"/>
          <w:sz w:val="24"/>
          <w:szCs w:val="24"/>
        </w:rPr>
        <w:t>Нервная ткань</w:t>
      </w:r>
    </w:p>
    <w:p w14:paraId="32D9C370" w14:textId="3A4E3B2B" w:rsidR="00BA2E8F" w:rsidRPr="006B1522" w:rsidRDefault="00A52572" w:rsidP="00DB714F">
      <w:pPr>
        <w:widowControl w:val="0"/>
        <w:adjustRightInd w:val="0"/>
        <w:snapToGrid w:val="0"/>
        <w:ind w:firstLine="567"/>
        <w:jc w:val="center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1. Нейроны, их строение и классификация</w:t>
      </w:r>
    </w:p>
    <w:p w14:paraId="037CAFD9" w14:textId="77777777" w:rsidR="00BA2E8F" w:rsidRPr="006B1522" w:rsidRDefault="00A52572" w:rsidP="00BA2E8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Нервная ткань образована двумя принципиально отличающимися видами клеток. </w:t>
      </w:r>
    </w:p>
    <w:p w14:paraId="0ADD53A9" w14:textId="77777777" w:rsidR="00BA2E8F" w:rsidRPr="006B1522" w:rsidRDefault="00A52572" w:rsidP="00BA2E8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К первому относятся собственно </w:t>
      </w:r>
      <w:r w:rsidRPr="006B1522">
        <w:rPr>
          <w:rFonts w:eastAsia="Times New Roman"/>
          <w:b/>
          <w:color w:val="000000" w:themeColor="text1"/>
          <w:sz w:val="24"/>
          <w:szCs w:val="24"/>
        </w:rPr>
        <w:t>ней</w:t>
      </w:r>
      <w:r w:rsidR="00760CFE" w:rsidRPr="006B1522">
        <w:rPr>
          <w:rFonts w:eastAsia="Times New Roman"/>
          <w:b/>
          <w:color w:val="000000" w:themeColor="text1"/>
          <w:sz w:val="24"/>
          <w:szCs w:val="24"/>
        </w:rPr>
        <w:t>р</w:t>
      </w:r>
      <w:r w:rsidRPr="006B1522">
        <w:rPr>
          <w:rFonts w:eastAsia="Times New Roman"/>
          <w:b/>
          <w:color w:val="000000" w:themeColor="text1"/>
          <w:sz w:val="24"/>
          <w:szCs w:val="24"/>
        </w:rPr>
        <w:t>оны –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функциональные единицы нервной ткани. </w:t>
      </w:r>
    </w:p>
    <w:p w14:paraId="790C28E1" w14:textId="77777777" w:rsidR="00BA2E8F" w:rsidRPr="006B1522" w:rsidRDefault="00A52572" w:rsidP="00BA2E8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Второй тип клеток – </w:t>
      </w:r>
      <w:r w:rsidRPr="006B1522">
        <w:rPr>
          <w:rFonts w:eastAsia="Times New Roman"/>
          <w:b/>
          <w:color w:val="000000" w:themeColor="text1"/>
          <w:sz w:val="24"/>
          <w:szCs w:val="24"/>
        </w:rPr>
        <w:t>нейроглия,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выполняющая вспомогательные функции. </w:t>
      </w:r>
    </w:p>
    <w:p w14:paraId="67BDD953" w14:textId="1D64EEDD" w:rsidR="00A52572" w:rsidRPr="006B1522" w:rsidRDefault="00A52572" w:rsidP="00760CFE">
      <w:pPr>
        <w:widowControl w:val="0"/>
        <w:tabs>
          <w:tab w:val="left" w:pos="645"/>
        </w:tabs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У каждого­ нейрона есть тело (сома,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перикарион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>), содержащее ядро и цитоплазматические органеллы, где происходит синтез белков, нейромедиаторов и других важных компонентов жизнедеятельности клетки. От тела клетки отходят два вида отростков, представляющих собой тонкие нити цитоплазмы, покрытых плазмолеммой: дендрит</w:t>
      </w:r>
      <w:r w:rsidR="00760CFE" w:rsidRPr="006B1522">
        <w:rPr>
          <w:rFonts w:eastAsia="Times New Roman"/>
          <w:color w:val="000000" w:themeColor="text1"/>
          <w:sz w:val="24"/>
          <w:szCs w:val="24"/>
        </w:rPr>
        <w:t xml:space="preserve"> и 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аксон (рис. </w:t>
      </w:r>
      <w:r w:rsidR="00760CFE" w:rsidRPr="006B1522">
        <w:rPr>
          <w:rFonts w:eastAsia="Times New Roman"/>
          <w:color w:val="000000" w:themeColor="text1"/>
          <w:sz w:val="24"/>
          <w:szCs w:val="24"/>
        </w:rPr>
        <w:t>2</w:t>
      </w:r>
      <w:r w:rsidRPr="006B1522">
        <w:rPr>
          <w:rFonts w:eastAsia="Times New Roman"/>
          <w:color w:val="000000" w:themeColor="text1"/>
          <w:sz w:val="24"/>
          <w:szCs w:val="24"/>
        </w:rPr>
        <w:t>).</w:t>
      </w:r>
    </w:p>
    <w:p w14:paraId="794745CD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  <w:r w:rsidRPr="006B1522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2B8D238" wp14:editId="7D31C09F">
            <wp:extent cx="3226435" cy="175641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175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4DC4F4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</w:p>
    <w:p w14:paraId="550D823B" w14:textId="38949418" w:rsidR="00A52572" w:rsidRPr="006B1522" w:rsidRDefault="00A52572" w:rsidP="00E76F15">
      <w:pPr>
        <w:widowControl w:val="0"/>
        <w:adjustRightInd w:val="0"/>
        <w:snapToGrid w:val="0"/>
        <w:ind w:firstLine="567"/>
        <w:jc w:val="center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Рис.</w:t>
      </w:r>
      <w:r w:rsidR="006B1522" w:rsidRPr="006B1522">
        <w:rPr>
          <w:rFonts w:eastAsia="Times New Roman"/>
          <w:color w:val="000000" w:themeColor="text1"/>
          <w:sz w:val="24"/>
          <w:szCs w:val="24"/>
        </w:rPr>
        <w:t>1</w:t>
      </w:r>
      <w:r w:rsidRPr="006B1522">
        <w:rPr>
          <w:rFonts w:eastAsia="Times New Roman"/>
          <w:color w:val="000000" w:themeColor="text1"/>
          <w:sz w:val="24"/>
          <w:szCs w:val="24"/>
        </w:rPr>
        <w:t>. Схема строения нейрона</w:t>
      </w:r>
    </w:p>
    <w:p w14:paraId="0249EDF9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</w:p>
    <w:p w14:paraId="4ADAE245" w14:textId="6C266F2F" w:rsidR="00A52572" w:rsidRPr="006B1522" w:rsidRDefault="00A52572" w:rsidP="003879BB">
      <w:pPr>
        <w:widowControl w:val="0"/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Отростки нейрона.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Количество дендритов у нейронов может существенно отличаться, при этом у любой нервной клетки может быть только один аксон, который проводит электрические сигналы лишь в одном направлении: от тела клетки.</w:t>
      </w:r>
    </w:p>
    <w:p w14:paraId="42135872" w14:textId="612F664F" w:rsidR="00A52572" w:rsidRPr="006B1522" w:rsidRDefault="00A52572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Близко к своим окончаниям большинство аксонов разделя</w:t>
      </w:r>
      <w:r w:rsidR="003879BB" w:rsidRPr="006B1522">
        <w:rPr>
          <w:rFonts w:eastAsia="Times New Roman"/>
          <w:color w:val="000000" w:themeColor="text1"/>
          <w:sz w:val="24"/>
          <w:szCs w:val="24"/>
        </w:rPr>
        <w:t>е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тся на тонкие коллатеральные ветви или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аксонные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терминали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, причем некоторые из них могут даже повернуть назад – это обратные коллатерали.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Терминали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аксона вступают в контакт с другими клетками­, чаще всего с их дендритами, реже – с телом</w:t>
      </w:r>
      <w:r w:rsidR="003879BB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bookmarkStart w:id="0" w:name="page219"/>
      <w:bookmarkEnd w:id="0"/>
      <w:r w:rsidRPr="006B1522">
        <w:rPr>
          <w:rFonts w:eastAsia="Times New Roman"/>
          <w:color w:val="000000" w:themeColor="text1"/>
          <w:sz w:val="24"/>
          <w:szCs w:val="24"/>
        </w:rPr>
        <w:t>еще реже – с аксоном. Аксоны эфферентных нейронов контактируют с клетками рабочих органов, которыми являются мышцы или железы внешней секреции.</w:t>
      </w:r>
    </w:p>
    <w:p w14:paraId="7274DA7C" w14:textId="19427FCD" w:rsidR="00B05AB6" w:rsidRPr="006B1522" w:rsidRDefault="00B05AB6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3FF4ACA1" w14:textId="737FC056" w:rsidR="00B05AB6" w:rsidRPr="006B1522" w:rsidRDefault="00B05AB6" w:rsidP="00B05AB6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Часть аксонов центральной нервной системы покрывается специальным электроизолирующим веществом </w:t>
      </w:r>
      <w:r w:rsidRPr="006B1522">
        <w:rPr>
          <w:b/>
          <w:color w:val="000000" w:themeColor="text1"/>
        </w:rPr>
        <w:t xml:space="preserve">– </w:t>
      </w:r>
      <w:r w:rsidRPr="006B1522">
        <w:rPr>
          <w:b/>
          <w:i/>
          <w:iCs/>
          <w:color w:val="000000" w:themeColor="text1"/>
        </w:rPr>
        <w:t>миелином</w:t>
      </w:r>
      <w:r w:rsidRPr="006B1522">
        <w:rPr>
          <w:i/>
          <w:iCs/>
          <w:color w:val="000000" w:themeColor="text1"/>
        </w:rPr>
        <w:t xml:space="preserve">. </w:t>
      </w:r>
      <w:proofErr w:type="spellStart"/>
      <w:r w:rsidRPr="006B1522">
        <w:rPr>
          <w:color w:val="000000" w:themeColor="text1"/>
        </w:rPr>
        <w:t>Миелинизацию</w:t>
      </w:r>
      <w:proofErr w:type="spellEnd"/>
      <w:r w:rsidRPr="006B1522">
        <w:rPr>
          <w:color w:val="000000" w:themeColor="text1"/>
        </w:rPr>
        <w:t xml:space="preserve"> аксонов осуществляют клетки глии. В центральной нервной системе эту роль выполняют </w:t>
      </w:r>
      <w:proofErr w:type="spellStart"/>
      <w:r w:rsidRPr="006B1522">
        <w:rPr>
          <w:color w:val="000000" w:themeColor="text1"/>
        </w:rPr>
        <w:t>олигодендроциты</w:t>
      </w:r>
      <w:proofErr w:type="spellEnd"/>
      <w:r w:rsidRPr="006B1522">
        <w:rPr>
          <w:color w:val="000000" w:themeColor="text1"/>
        </w:rPr>
        <w:t xml:space="preserve">, в периферической – </w:t>
      </w:r>
      <w:proofErr w:type="spellStart"/>
      <w:r w:rsidRPr="006B1522">
        <w:rPr>
          <w:color w:val="000000" w:themeColor="text1"/>
        </w:rPr>
        <w:t>Шванновские</w:t>
      </w:r>
      <w:proofErr w:type="spellEnd"/>
      <w:r w:rsidRPr="006B1522">
        <w:rPr>
          <w:color w:val="000000" w:themeColor="text1"/>
        </w:rPr>
        <w:t xml:space="preserve"> клетки, являющиеся разновидностью </w:t>
      </w:r>
      <w:proofErr w:type="spellStart"/>
      <w:r w:rsidRPr="006B1522">
        <w:rPr>
          <w:color w:val="000000" w:themeColor="text1"/>
        </w:rPr>
        <w:t>олигодендроцитов</w:t>
      </w:r>
      <w:proofErr w:type="spellEnd"/>
      <w:r w:rsidRPr="006B1522">
        <w:rPr>
          <w:color w:val="000000" w:themeColor="text1"/>
        </w:rPr>
        <w:t xml:space="preserve">. </w:t>
      </w:r>
      <w:proofErr w:type="spellStart"/>
      <w:r w:rsidRPr="006B1522">
        <w:rPr>
          <w:color w:val="000000" w:themeColor="text1"/>
        </w:rPr>
        <w:t>Олигодендроцит</w:t>
      </w:r>
      <w:proofErr w:type="spellEnd"/>
      <w:r w:rsidRPr="006B1522">
        <w:rPr>
          <w:color w:val="000000" w:themeColor="text1"/>
        </w:rPr>
        <w:t xml:space="preserve"> оборачивается вокруг аксона, образуя многослойную оболочку. </w:t>
      </w:r>
      <w:proofErr w:type="spellStart"/>
      <w:r w:rsidRPr="006B1522">
        <w:rPr>
          <w:strike/>
          <w:color w:val="000000" w:themeColor="text1"/>
        </w:rPr>
        <w:t>Миелинизации</w:t>
      </w:r>
      <w:proofErr w:type="spellEnd"/>
      <w:r w:rsidRPr="006B1522">
        <w:rPr>
          <w:strike/>
          <w:color w:val="000000" w:themeColor="text1"/>
        </w:rPr>
        <w:t xml:space="preserve"> не подвергается область </w:t>
      </w:r>
      <w:proofErr w:type="spellStart"/>
      <w:r w:rsidRPr="006B1522">
        <w:rPr>
          <w:strike/>
          <w:color w:val="000000" w:themeColor="text1"/>
        </w:rPr>
        <w:t>аксонного</w:t>
      </w:r>
      <w:proofErr w:type="spellEnd"/>
      <w:r w:rsidRPr="006B1522">
        <w:rPr>
          <w:strike/>
          <w:color w:val="000000" w:themeColor="text1"/>
        </w:rPr>
        <w:t xml:space="preserve"> холмика и </w:t>
      </w:r>
      <w:proofErr w:type="spellStart"/>
      <w:r w:rsidRPr="006B1522">
        <w:rPr>
          <w:strike/>
          <w:color w:val="000000" w:themeColor="text1"/>
        </w:rPr>
        <w:t>терминали</w:t>
      </w:r>
      <w:proofErr w:type="spellEnd"/>
      <w:r w:rsidRPr="006B1522">
        <w:rPr>
          <w:strike/>
          <w:color w:val="000000" w:themeColor="text1"/>
        </w:rPr>
        <w:t xml:space="preserve"> аксона.</w:t>
      </w:r>
      <w:r w:rsidRPr="006B1522">
        <w:rPr>
          <w:color w:val="000000" w:themeColor="text1"/>
        </w:rPr>
        <w:t xml:space="preserve"> Цитоплазма глиальной клетки выдавливается из межмембранного пространства в процессе «обертывания».</w:t>
      </w:r>
    </w:p>
    <w:p w14:paraId="288F720F" w14:textId="7289DC2E" w:rsidR="00B05AB6" w:rsidRPr="006B1522" w:rsidRDefault="00B05AB6" w:rsidP="00B05AB6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Таким образом, миелиновая оболочка аксона состоит из плотно упакованных, перемежающихся липидных и белковых мембранных слоев. Аксон не сплошь покрыт миелином. В миелиновой оболочке существуют регулярные перерывы – перехваты </w:t>
      </w:r>
      <w:proofErr w:type="spellStart"/>
      <w:r w:rsidRPr="006B1522">
        <w:rPr>
          <w:color w:val="000000" w:themeColor="text1"/>
        </w:rPr>
        <w:t>Ранвье</w:t>
      </w:r>
      <w:proofErr w:type="spellEnd"/>
      <w:r w:rsidRPr="006B1522">
        <w:rPr>
          <w:color w:val="000000" w:themeColor="text1"/>
        </w:rPr>
        <w:t xml:space="preserve">. Ширина такого перехвата от 0,5 до 2, 5 мкм. Функция перехватов </w:t>
      </w:r>
      <w:proofErr w:type="spellStart"/>
      <w:r w:rsidRPr="006B1522">
        <w:rPr>
          <w:color w:val="000000" w:themeColor="text1"/>
        </w:rPr>
        <w:t>Ранвье</w:t>
      </w:r>
      <w:proofErr w:type="spellEnd"/>
      <w:r w:rsidRPr="006B1522">
        <w:rPr>
          <w:color w:val="000000" w:themeColor="text1"/>
        </w:rPr>
        <w:t xml:space="preserve"> – быстрое скачкообразное (</w:t>
      </w:r>
      <w:proofErr w:type="spellStart"/>
      <w:r w:rsidRPr="006B1522">
        <w:rPr>
          <w:color w:val="000000" w:themeColor="text1"/>
        </w:rPr>
        <w:t>сальтаторное</w:t>
      </w:r>
      <w:proofErr w:type="spellEnd"/>
      <w:r w:rsidRPr="006B1522">
        <w:rPr>
          <w:color w:val="000000" w:themeColor="text1"/>
        </w:rPr>
        <w:t xml:space="preserve">) распространение потенциалов действия, осуществляющееся без затухания. В центральной нервной системе аксоны различных нейронов, направляющиеся к одной структуре, образуют упорядоченные пучки – проводящие пути. В подобном проводящем пучке аксоны направляются «параллельным курсом» и часто одна глиальная клетка образует оболочку нескольких аксонов. Поскольку миелин является веществом белого цвета, то проводящие пути нервной системы, состоящие из плотно лежащих миелинизированных аксонов, образуют </w:t>
      </w:r>
      <w:r w:rsidRPr="006B1522">
        <w:rPr>
          <w:b/>
          <w:color w:val="000000" w:themeColor="text1"/>
        </w:rPr>
        <w:t>белое вещество мозга</w:t>
      </w:r>
      <w:r w:rsidRPr="006B1522">
        <w:rPr>
          <w:color w:val="000000" w:themeColor="text1"/>
        </w:rPr>
        <w:t xml:space="preserve">. В </w:t>
      </w:r>
      <w:r w:rsidRPr="006B1522">
        <w:rPr>
          <w:b/>
          <w:color w:val="000000" w:themeColor="text1"/>
        </w:rPr>
        <w:t xml:space="preserve">сером же </w:t>
      </w:r>
      <w:r w:rsidRPr="006B1522">
        <w:rPr>
          <w:b/>
          <w:color w:val="000000" w:themeColor="text1"/>
        </w:rPr>
        <w:lastRenderedPageBreak/>
        <w:t>веществе мозга</w:t>
      </w:r>
      <w:r w:rsidRPr="006B1522">
        <w:rPr>
          <w:color w:val="000000" w:themeColor="text1"/>
        </w:rPr>
        <w:t xml:space="preserve"> локализуются тела клеток, дендриты и </w:t>
      </w:r>
      <w:proofErr w:type="spellStart"/>
      <w:r w:rsidRPr="006B1522">
        <w:rPr>
          <w:color w:val="000000" w:themeColor="text1"/>
        </w:rPr>
        <w:t>немиелинизированные</w:t>
      </w:r>
      <w:proofErr w:type="spellEnd"/>
      <w:r w:rsidRPr="006B1522">
        <w:rPr>
          <w:color w:val="000000" w:themeColor="text1"/>
        </w:rPr>
        <w:t xml:space="preserve"> части аксонов.</w:t>
      </w:r>
    </w:p>
    <w:p w14:paraId="22176D90" w14:textId="77777777" w:rsidR="00B05AB6" w:rsidRPr="006B1522" w:rsidRDefault="00B05AB6" w:rsidP="00B05AB6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В пределах центральной нервной системы каждая </w:t>
      </w:r>
      <w:proofErr w:type="spellStart"/>
      <w:r w:rsidRPr="006B1522">
        <w:rPr>
          <w:color w:val="000000" w:themeColor="text1"/>
        </w:rPr>
        <w:t>терминаль</w:t>
      </w:r>
      <w:proofErr w:type="spellEnd"/>
      <w:r w:rsidRPr="006B1522">
        <w:rPr>
          <w:color w:val="000000" w:themeColor="text1"/>
        </w:rPr>
        <w:t xml:space="preserve"> аксона оканчивается на дендрите, теле или аксоне других нейронов. Контакты между клетками подразделяются в зависимости от того, чем они образованы. Контакт, образуемый аксоном на дендрите, называется аксо-дендритным; аксоном на теле клетки – аксо-соматическим; если он образован двумя аксонами, то называется аксо-аксональным, а двумя дендритами – </w:t>
      </w:r>
      <w:proofErr w:type="spellStart"/>
      <w:r w:rsidRPr="006B1522">
        <w:rPr>
          <w:color w:val="000000" w:themeColor="text1"/>
        </w:rPr>
        <w:t>дендро</w:t>
      </w:r>
      <w:proofErr w:type="spellEnd"/>
      <w:r w:rsidRPr="006B1522">
        <w:rPr>
          <w:color w:val="000000" w:themeColor="text1"/>
        </w:rPr>
        <w:t>-дендритным.</w:t>
      </w:r>
    </w:p>
    <w:p w14:paraId="272D9A0A" w14:textId="18CB586E" w:rsidR="00B05AB6" w:rsidRPr="006B1522" w:rsidRDefault="00B05AB6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1265BA0C" w14:textId="48914B4C" w:rsidR="000E0228" w:rsidRPr="006B1522" w:rsidRDefault="000E0228" w:rsidP="000E0228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За пределами ЦНС </w:t>
      </w:r>
      <w:proofErr w:type="spellStart"/>
      <w:r w:rsidRPr="006B1522">
        <w:rPr>
          <w:color w:val="000000" w:themeColor="text1"/>
        </w:rPr>
        <w:t>терминали</w:t>
      </w:r>
      <w:proofErr w:type="spellEnd"/>
      <w:r w:rsidRPr="006B1522">
        <w:rPr>
          <w:color w:val="000000" w:themeColor="text1"/>
        </w:rPr>
        <w:t xml:space="preserve"> могут заканчиваться как на нейронных элементах, так и на других возбудимых клетках (мышечных или железистых). В любом случае между нейроном и последующей клеткой образуется специфический контакт </w:t>
      </w:r>
      <w:r w:rsidRPr="006B1522">
        <w:rPr>
          <w:b/>
          <w:color w:val="000000" w:themeColor="text1"/>
        </w:rPr>
        <w:t xml:space="preserve">– </w:t>
      </w:r>
      <w:r w:rsidRPr="006B1522">
        <w:rPr>
          <w:b/>
          <w:i/>
          <w:iCs/>
          <w:color w:val="000000" w:themeColor="text1"/>
        </w:rPr>
        <w:t>синапс</w:t>
      </w:r>
      <w:r w:rsidRPr="006B1522">
        <w:rPr>
          <w:color w:val="000000" w:themeColor="text1"/>
        </w:rPr>
        <w:t xml:space="preserve">. В образовании синапса участвуют как </w:t>
      </w:r>
      <w:proofErr w:type="spellStart"/>
      <w:r w:rsidRPr="006B1522">
        <w:rPr>
          <w:color w:val="000000" w:themeColor="text1"/>
        </w:rPr>
        <w:t>аксонная</w:t>
      </w:r>
      <w:proofErr w:type="spellEnd"/>
      <w:r w:rsidRPr="006B1522">
        <w:rPr>
          <w:color w:val="000000" w:themeColor="text1"/>
        </w:rPr>
        <w:t xml:space="preserve"> </w:t>
      </w:r>
      <w:proofErr w:type="spellStart"/>
      <w:r w:rsidRPr="006B1522">
        <w:rPr>
          <w:color w:val="000000" w:themeColor="text1"/>
        </w:rPr>
        <w:t>терминаль</w:t>
      </w:r>
      <w:proofErr w:type="spellEnd"/>
      <w:r w:rsidRPr="006B1522">
        <w:rPr>
          <w:color w:val="000000" w:themeColor="text1"/>
        </w:rPr>
        <w:t xml:space="preserve"> (</w:t>
      </w:r>
      <w:proofErr w:type="spellStart"/>
      <w:r w:rsidRPr="006B1522">
        <w:rPr>
          <w:color w:val="000000" w:themeColor="text1"/>
        </w:rPr>
        <w:t>пресинаптическая</w:t>
      </w:r>
      <w:proofErr w:type="spellEnd"/>
      <w:r w:rsidRPr="006B1522">
        <w:rPr>
          <w:color w:val="000000" w:themeColor="text1"/>
        </w:rPr>
        <w:t xml:space="preserve"> часть), так и мембрана последующей клетки (постсинаптическая часть). Синапс состоит из </w:t>
      </w:r>
      <w:proofErr w:type="spellStart"/>
      <w:r w:rsidRPr="006B1522">
        <w:rPr>
          <w:color w:val="000000" w:themeColor="text1"/>
        </w:rPr>
        <w:t>пресинаптической</w:t>
      </w:r>
      <w:proofErr w:type="spellEnd"/>
      <w:r w:rsidRPr="006B1522">
        <w:rPr>
          <w:color w:val="000000" w:themeColor="text1"/>
        </w:rPr>
        <w:t xml:space="preserve"> бляшки (расширение </w:t>
      </w:r>
      <w:proofErr w:type="spellStart"/>
      <w:r w:rsidRPr="006B1522">
        <w:rPr>
          <w:color w:val="000000" w:themeColor="text1"/>
        </w:rPr>
        <w:t>терминали</w:t>
      </w:r>
      <w:proofErr w:type="spellEnd"/>
      <w:r w:rsidRPr="006B1522">
        <w:rPr>
          <w:color w:val="000000" w:themeColor="text1"/>
        </w:rPr>
        <w:t xml:space="preserve"> аксона), оканчивающейся </w:t>
      </w:r>
      <w:proofErr w:type="spellStart"/>
      <w:r w:rsidRPr="006B1522">
        <w:rPr>
          <w:color w:val="000000" w:themeColor="text1"/>
        </w:rPr>
        <w:t>пресинаптической</w:t>
      </w:r>
      <w:proofErr w:type="spellEnd"/>
      <w:r w:rsidRPr="006B1522">
        <w:rPr>
          <w:color w:val="000000" w:themeColor="text1"/>
        </w:rPr>
        <w:t xml:space="preserve"> мембраной, и постсинаптической мембраны (участка мембраны постсинаптической клетки, лежащего под синаптической бляшкой). Между </w:t>
      </w:r>
      <w:proofErr w:type="spellStart"/>
      <w:r w:rsidRPr="006B1522">
        <w:rPr>
          <w:color w:val="000000" w:themeColor="text1"/>
        </w:rPr>
        <w:t>пресинаптической</w:t>
      </w:r>
      <w:proofErr w:type="spellEnd"/>
      <w:r w:rsidRPr="006B1522">
        <w:rPr>
          <w:color w:val="000000" w:themeColor="text1"/>
        </w:rPr>
        <w:t xml:space="preserve"> и постсинаптической мембранами расположена синаптическая щель.</w:t>
      </w:r>
    </w:p>
    <w:p w14:paraId="23B9B89D" w14:textId="77777777" w:rsidR="0040680C" w:rsidRPr="006B1522" w:rsidRDefault="0040680C" w:rsidP="0040680C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От ее величины зависит тип передачи информации через синапс. Если расстояние между мембранами нейронов не превышает 2-4 </w:t>
      </w:r>
      <w:proofErr w:type="spellStart"/>
      <w:r w:rsidRPr="006B1522">
        <w:rPr>
          <w:color w:val="000000" w:themeColor="text1"/>
        </w:rPr>
        <w:t>нм</w:t>
      </w:r>
      <w:proofErr w:type="spellEnd"/>
      <w:r w:rsidRPr="006B1522">
        <w:rPr>
          <w:color w:val="000000" w:themeColor="text1"/>
        </w:rPr>
        <w:t xml:space="preserve"> или они контактируют между собой, то такой синапс является </w:t>
      </w:r>
      <w:r w:rsidRPr="006B1522">
        <w:rPr>
          <w:b/>
          <w:i/>
          <w:iCs/>
          <w:color w:val="000000" w:themeColor="text1"/>
        </w:rPr>
        <w:t>электрическим</w:t>
      </w:r>
      <w:r w:rsidRPr="006B1522">
        <w:rPr>
          <w:b/>
          <w:color w:val="000000" w:themeColor="text1"/>
        </w:rPr>
        <w:t>,</w:t>
      </w:r>
      <w:r w:rsidRPr="006B1522">
        <w:rPr>
          <w:color w:val="000000" w:themeColor="text1"/>
        </w:rPr>
        <w:t xml:space="preserve"> поскольку подобное соединение обеспечивает низкоомную электрическую связь между этими клетками, позволяющую электрическому потенциалу непосредственно или </w:t>
      </w:r>
      <w:proofErr w:type="spellStart"/>
      <w:r w:rsidRPr="006B1522">
        <w:rPr>
          <w:color w:val="000000" w:themeColor="text1"/>
        </w:rPr>
        <w:t>электротонически</w:t>
      </w:r>
      <w:proofErr w:type="spellEnd"/>
      <w:r w:rsidRPr="006B1522">
        <w:rPr>
          <w:color w:val="000000" w:themeColor="text1"/>
        </w:rPr>
        <w:t xml:space="preserve"> передаваться от клетки к клетке. Доля электрических синапсов в ЦНС позвоночных очень мала.</w:t>
      </w:r>
    </w:p>
    <w:p w14:paraId="26EC19DB" w14:textId="77777777" w:rsidR="0040680C" w:rsidRPr="006B1522" w:rsidRDefault="0040680C" w:rsidP="0040680C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Чаще всего мембраны нейронов расположены в непосредственной близости друг к другу и разделены обычным межклеточным пространством (щелью шириной примерно 20 </w:t>
      </w:r>
      <w:proofErr w:type="spellStart"/>
      <w:r w:rsidRPr="006B1522">
        <w:rPr>
          <w:color w:val="000000" w:themeColor="text1"/>
        </w:rPr>
        <w:t>нм</w:t>
      </w:r>
      <w:proofErr w:type="spellEnd"/>
      <w:r w:rsidRPr="006B1522">
        <w:rPr>
          <w:color w:val="000000" w:themeColor="text1"/>
        </w:rPr>
        <w:t xml:space="preserve">) – смежное соединение. Такая смежность мембран облегчает перемещение из одной клетки в межклеточную щель химических веществ (ионов, метаболитов нейронов), которые оказывают влияние как на ту же самую клетку, так и на отростки соседних нейронов. Эти соединения нейронов относят к </w:t>
      </w:r>
      <w:r w:rsidRPr="006B1522">
        <w:rPr>
          <w:b/>
          <w:i/>
          <w:iCs/>
          <w:color w:val="000000" w:themeColor="text1"/>
        </w:rPr>
        <w:t xml:space="preserve">химическим </w:t>
      </w:r>
      <w:r w:rsidRPr="006B1522">
        <w:rPr>
          <w:color w:val="000000" w:themeColor="text1"/>
        </w:rPr>
        <w:t>синапсам.</w:t>
      </w:r>
    </w:p>
    <w:p w14:paraId="09027795" w14:textId="77777777" w:rsidR="0040680C" w:rsidRPr="006B1522" w:rsidRDefault="0040680C" w:rsidP="000E0228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14:paraId="4C0C3838" w14:textId="765A7FE8" w:rsidR="00B05AB6" w:rsidRPr="006B1522" w:rsidRDefault="00B05AB6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08E9ED2F" w14:textId="63D61F31" w:rsidR="000E0228" w:rsidRPr="006B1522" w:rsidRDefault="000E0228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FCFCB15" wp14:editId="41AECBF5">
            <wp:extent cx="3413760" cy="276415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276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0C0DC7" w14:textId="03F7AD09" w:rsidR="0040680C" w:rsidRPr="006B1522" w:rsidRDefault="0040680C" w:rsidP="0040680C">
      <w:pPr>
        <w:widowControl w:val="0"/>
        <w:adjustRightInd w:val="0"/>
        <w:snapToGrid w:val="0"/>
        <w:ind w:firstLine="567"/>
        <w:jc w:val="center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Рис.</w:t>
      </w:r>
      <w:r w:rsidR="006B1522" w:rsidRPr="006B1522">
        <w:rPr>
          <w:rFonts w:eastAsia="Times New Roman"/>
          <w:color w:val="000000" w:themeColor="text1"/>
          <w:sz w:val="24"/>
          <w:szCs w:val="24"/>
        </w:rPr>
        <w:t>2</w:t>
      </w:r>
      <w:r w:rsidRPr="006B1522">
        <w:rPr>
          <w:rFonts w:eastAsia="Times New Roman"/>
          <w:color w:val="000000" w:themeColor="text1"/>
          <w:sz w:val="24"/>
          <w:szCs w:val="24"/>
        </w:rPr>
        <w:t>. Схема химического синапса</w:t>
      </w:r>
    </w:p>
    <w:p w14:paraId="28777FF5" w14:textId="099E84EB" w:rsidR="000E0228" w:rsidRPr="006B1522" w:rsidRDefault="000E0228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0672C9E1" w14:textId="59F2945D" w:rsidR="0040680C" w:rsidRPr="006B1522" w:rsidRDefault="0040680C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Классическим представителем группы химических синапсов является возбуждающий нервно-мышечный синапс скелетной мускулатуры позвоночных, действующий с помощью медиатора ацетилхолина (Ах).</w:t>
      </w:r>
    </w:p>
    <w:p w14:paraId="4740B9F4" w14:textId="31FDD8CE" w:rsidR="006B1522" w:rsidRPr="006B1522" w:rsidRDefault="006B1522" w:rsidP="006B1522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lastRenderedPageBreak/>
        <w:t xml:space="preserve">В </w:t>
      </w:r>
      <w:proofErr w:type="spellStart"/>
      <w:r w:rsidRPr="006B1522">
        <w:rPr>
          <w:color w:val="000000" w:themeColor="text1"/>
        </w:rPr>
        <w:t>пресинаптическом</w:t>
      </w:r>
      <w:proofErr w:type="spellEnd"/>
      <w:r w:rsidRPr="006B1522">
        <w:rPr>
          <w:color w:val="000000" w:themeColor="text1"/>
        </w:rPr>
        <w:t xml:space="preserve"> окончании химического синапса находятся пузырьки – </w:t>
      </w:r>
      <w:r w:rsidRPr="006B1522">
        <w:rPr>
          <w:b/>
          <w:i/>
          <w:iCs/>
          <w:color w:val="000000" w:themeColor="text1"/>
        </w:rPr>
        <w:t>везикулы</w:t>
      </w:r>
      <w:r w:rsidRPr="006B1522">
        <w:rPr>
          <w:color w:val="000000" w:themeColor="text1"/>
        </w:rPr>
        <w:t xml:space="preserve">, содержащие вещество-передатчик, называемое </w:t>
      </w:r>
      <w:r w:rsidRPr="006B1522">
        <w:rPr>
          <w:b/>
          <w:i/>
          <w:iCs/>
          <w:color w:val="000000" w:themeColor="text1"/>
        </w:rPr>
        <w:t>медиатором.</w:t>
      </w:r>
      <w:r w:rsidRPr="006B1522">
        <w:rPr>
          <w:i/>
          <w:iCs/>
          <w:color w:val="000000" w:themeColor="text1"/>
        </w:rPr>
        <w:t xml:space="preserve"> </w:t>
      </w:r>
      <w:r w:rsidRPr="006B1522">
        <w:rPr>
          <w:color w:val="000000" w:themeColor="text1"/>
        </w:rPr>
        <w:t xml:space="preserve">В момент прихода к синаптической бляшке электрического импульса везикулы открываются в </w:t>
      </w:r>
      <w:proofErr w:type="spellStart"/>
      <w:r w:rsidRPr="006B1522">
        <w:rPr>
          <w:color w:val="000000" w:themeColor="text1"/>
        </w:rPr>
        <w:t>пресинаптическую</w:t>
      </w:r>
      <w:proofErr w:type="spellEnd"/>
      <w:r w:rsidRPr="006B1522">
        <w:rPr>
          <w:color w:val="000000" w:themeColor="text1"/>
        </w:rPr>
        <w:t xml:space="preserve"> щель, выбрасывая туда медиатор. Медиатор диффундирует через щель и на постсинаптической мембране взаимодействует с рецептором, специфически чувствительным к медиатору, при этом возникает постсинаптический потенциал. Исключением из данного правила являются </w:t>
      </w:r>
      <w:proofErr w:type="spellStart"/>
      <w:r w:rsidRPr="006B1522">
        <w:rPr>
          <w:color w:val="000000" w:themeColor="text1"/>
        </w:rPr>
        <w:t>пептидергические</w:t>
      </w:r>
      <w:proofErr w:type="spellEnd"/>
      <w:r w:rsidRPr="006B1522">
        <w:rPr>
          <w:color w:val="000000" w:themeColor="text1"/>
        </w:rPr>
        <w:t xml:space="preserve"> нейроны, не имеющие в </w:t>
      </w:r>
      <w:proofErr w:type="spellStart"/>
      <w:r w:rsidRPr="006B1522">
        <w:rPr>
          <w:color w:val="000000" w:themeColor="text1"/>
        </w:rPr>
        <w:t>пресинаптической</w:t>
      </w:r>
      <w:proofErr w:type="spellEnd"/>
      <w:r w:rsidRPr="006B1522">
        <w:rPr>
          <w:color w:val="000000" w:themeColor="text1"/>
        </w:rPr>
        <w:t xml:space="preserve"> области везикул, так как медиатор-пептид синтезируется в соме нейрона и транспортируется по аксону в зону контакта.</w:t>
      </w:r>
    </w:p>
    <w:p w14:paraId="192AA9D3" w14:textId="77777777" w:rsidR="006B1522" w:rsidRPr="006B1522" w:rsidRDefault="006B1522" w:rsidP="006B1522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Таким образом, информация в нервной системе передается только в одном направлении (от </w:t>
      </w:r>
      <w:proofErr w:type="spellStart"/>
      <w:r w:rsidRPr="006B1522">
        <w:rPr>
          <w:color w:val="000000" w:themeColor="text1"/>
        </w:rPr>
        <w:t>пресинаптического</w:t>
      </w:r>
      <w:proofErr w:type="spellEnd"/>
      <w:r w:rsidRPr="006B1522">
        <w:rPr>
          <w:color w:val="000000" w:themeColor="text1"/>
        </w:rPr>
        <w:t xml:space="preserve"> нейрона к постсинаптическому) и в этом процессе участвует биологически активное вещество – медиатор.</w:t>
      </w:r>
    </w:p>
    <w:p w14:paraId="65BE0F49" w14:textId="7C8165D6" w:rsidR="006B1522" w:rsidRPr="006B1522" w:rsidRDefault="006B1522" w:rsidP="006B1522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Все известные медиаторы составляют довольно разнородную группу веществ: </w:t>
      </w:r>
    </w:p>
    <w:p w14:paraId="3D058BE8" w14:textId="18A1F8DD" w:rsidR="006B1522" w:rsidRPr="006B1522" w:rsidRDefault="006B1522" w:rsidP="006B1522">
      <w:pPr>
        <w:pStyle w:val="tab"/>
        <w:numPr>
          <w:ilvl w:val="0"/>
          <w:numId w:val="13"/>
        </w:numPr>
        <w:spacing w:before="0" w:beforeAutospacing="0" w:after="0" w:afterAutospacing="0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амины или моноамины: ацетилхолин, дофамин, </w:t>
      </w:r>
      <w:proofErr w:type="spellStart"/>
      <w:r w:rsidRPr="006B1522">
        <w:rPr>
          <w:color w:val="000000" w:themeColor="text1"/>
        </w:rPr>
        <w:t>норадреналии</w:t>
      </w:r>
      <w:proofErr w:type="spellEnd"/>
      <w:r w:rsidRPr="006B1522">
        <w:rPr>
          <w:color w:val="000000" w:themeColor="text1"/>
        </w:rPr>
        <w:t>, серотонин, гистамин; аминокислоты: ГАМК, глутамат (</w:t>
      </w:r>
      <w:proofErr w:type="spellStart"/>
      <w:r w:rsidRPr="006B1522">
        <w:rPr>
          <w:color w:val="000000" w:themeColor="text1"/>
        </w:rPr>
        <w:t>глутаминовая</w:t>
      </w:r>
      <w:proofErr w:type="spellEnd"/>
      <w:r w:rsidRPr="006B1522">
        <w:rPr>
          <w:color w:val="000000" w:themeColor="text1"/>
        </w:rPr>
        <w:t xml:space="preserve"> кислота), глицин, таурин и др.</w:t>
      </w:r>
    </w:p>
    <w:p w14:paraId="14C1B183" w14:textId="68C82A89" w:rsidR="006B1522" w:rsidRDefault="00C16D73" w:rsidP="00C16D73">
      <w:pPr>
        <w:pStyle w:val="tab"/>
        <w:numPr>
          <w:ilvl w:val="0"/>
          <w:numId w:val="13"/>
        </w:numPr>
        <w:spacing w:before="0" w:beforeAutospacing="0" w:after="0" w:afterAutospacing="0"/>
        <w:jc w:val="both"/>
        <w:rPr>
          <w:color w:val="000000" w:themeColor="text1"/>
        </w:rPr>
      </w:pPr>
      <w:proofErr w:type="spellStart"/>
      <w:r w:rsidRPr="006B1522">
        <w:rPr>
          <w:color w:val="000000" w:themeColor="text1"/>
        </w:rPr>
        <w:t>макроергическое</w:t>
      </w:r>
      <w:proofErr w:type="spellEnd"/>
      <w:r w:rsidRPr="006B1522">
        <w:rPr>
          <w:color w:val="000000" w:themeColor="text1"/>
        </w:rPr>
        <w:t xml:space="preserve"> вещество – АТФ (аденозинтрифосфат).</w:t>
      </w:r>
    </w:p>
    <w:p w14:paraId="6214B477" w14:textId="44B9ABA2" w:rsidR="00C16D73" w:rsidRPr="006B1522" w:rsidRDefault="00C16D73" w:rsidP="00C16D73">
      <w:pPr>
        <w:pStyle w:val="tab"/>
        <w:numPr>
          <w:ilvl w:val="0"/>
          <w:numId w:val="13"/>
        </w:numPr>
        <w:spacing w:before="0" w:beforeAutospacing="0" w:after="0" w:afterAutospacing="0"/>
        <w:jc w:val="both"/>
        <w:rPr>
          <w:color w:val="000000" w:themeColor="text1"/>
        </w:rPr>
      </w:pPr>
      <w:r w:rsidRPr="00C16D73">
        <w:rPr>
          <w:color w:val="000000" w:themeColor="text1"/>
        </w:rPr>
        <w:t>нейропептид</w:t>
      </w:r>
      <w:r>
        <w:rPr>
          <w:color w:val="000000" w:themeColor="text1"/>
        </w:rPr>
        <w:t>ы</w:t>
      </w:r>
      <w:r w:rsidRPr="00C16D73">
        <w:rPr>
          <w:color w:val="000000" w:themeColor="text1"/>
        </w:rPr>
        <w:t xml:space="preserve"> – </w:t>
      </w:r>
      <w:r>
        <w:rPr>
          <w:color w:val="000000" w:themeColor="text1"/>
        </w:rPr>
        <w:t>субстанция</w:t>
      </w:r>
      <w:r w:rsidRPr="00C16D73">
        <w:rPr>
          <w:color w:val="000000" w:themeColor="text1"/>
        </w:rPr>
        <w:t xml:space="preserve"> Р, </w:t>
      </w:r>
      <w:proofErr w:type="spellStart"/>
      <w:r w:rsidRPr="00C16D73">
        <w:rPr>
          <w:color w:val="000000" w:themeColor="text1"/>
        </w:rPr>
        <w:t>метэнкефалин</w:t>
      </w:r>
      <w:proofErr w:type="spellEnd"/>
      <w:r w:rsidRPr="00C16D73">
        <w:rPr>
          <w:color w:val="000000" w:themeColor="text1"/>
        </w:rPr>
        <w:t xml:space="preserve">, </w:t>
      </w:r>
      <w:proofErr w:type="spellStart"/>
      <w:r w:rsidRPr="00C16D73">
        <w:rPr>
          <w:color w:val="000000" w:themeColor="text1"/>
        </w:rPr>
        <w:t>лейэнкефалин</w:t>
      </w:r>
      <w:proofErr w:type="spellEnd"/>
      <w:r w:rsidRPr="00C16D73">
        <w:rPr>
          <w:color w:val="000000" w:themeColor="text1"/>
        </w:rPr>
        <w:t xml:space="preserve">, эндорфины, </w:t>
      </w:r>
      <w:proofErr w:type="spellStart"/>
      <w:r w:rsidRPr="00C16D73">
        <w:rPr>
          <w:color w:val="000000" w:themeColor="text1"/>
        </w:rPr>
        <w:t>нейротензин</w:t>
      </w:r>
      <w:proofErr w:type="spellEnd"/>
      <w:r w:rsidRPr="00C16D73">
        <w:rPr>
          <w:color w:val="000000" w:themeColor="text1"/>
        </w:rPr>
        <w:t xml:space="preserve">, АКТГ (кортикотропин), ангиотензин, окситоцин, вазопрессин, вазоактивный </w:t>
      </w:r>
      <w:proofErr w:type="spellStart"/>
      <w:r w:rsidRPr="00C16D73">
        <w:rPr>
          <w:color w:val="000000" w:themeColor="text1"/>
        </w:rPr>
        <w:t>интес-тинальный</w:t>
      </w:r>
      <w:proofErr w:type="spellEnd"/>
      <w:r w:rsidRPr="00C16D73">
        <w:rPr>
          <w:color w:val="000000" w:themeColor="text1"/>
        </w:rPr>
        <w:t xml:space="preserve"> пептид, </w:t>
      </w:r>
      <w:proofErr w:type="spellStart"/>
      <w:r w:rsidRPr="00C16D73">
        <w:rPr>
          <w:color w:val="000000" w:themeColor="text1"/>
        </w:rPr>
        <w:t>соматостатин</w:t>
      </w:r>
      <w:proofErr w:type="spellEnd"/>
      <w:r w:rsidRPr="00C16D73">
        <w:rPr>
          <w:color w:val="000000" w:themeColor="text1"/>
        </w:rPr>
        <w:t xml:space="preserve">, </w:t>
      </w:r>
      <w:proofErr w:type="spellStart"/>
      <w:r w:rsidRPr="00C16D73">
        <w:rPr>
          <w:color w:val="000000" w:themeColor="text1"/>
        </w:rPr>
        <w:t>тиролиберин</w:t>
      </w:r>
      <w:proofErr w:type="spellEnd"/>
      <w:r w:rsidRPr="00C16D73">
        <w:rPr>
          <w:color w:val="000000" w:themeColor="text1"/>
        </w:rPr>
        <w:t xml:space="preserve">, </w:t>
      </w:r>
      <w:proofErr w:type="spellStart"/>
      <w:r w:rsidRPr="00C16D73">
        <w:rPr>
          <w:color w:val="000000" w:themeColor="text1"/>
        </w:rPr>
        <w:t>бомбезин</w:t>
      </w:r>
      <w:proofErr w:type="spellEnd"/>
      <w:r w:rsidRPr="00C16D73">
        <w:rPr>
          <w:color w:val="000000" w:themeColor="text1"/>
        </w:rPr>
        <w:t xml:space="preserve">, </w:t>
      </w:r>
      <w:proofErr w:type="spellStart"/>
      <w:r w:rsidRPr="00C16D73">
        <w:rPr>
          <w:color w:val="000000" w:themeColor="text1"/>
        </w:rPr>
        <w:t>холецистокининоподобный</w:t>
      </w:r>
      <w:proofErr w:type="spellEnd"/>
      <w:r w:rsidRPr="00C16D73">
        <w:rPr>
          <w:color w:val="000000" w:themeColor="text1"/>
        </w:rPr>
        <w:t xml:space="preserve"> пептид, </w:t>
      </w:r>
      <w:proofErr w:type="spellStart"/>
      <w:r w:rsidRPr="00C16D73">
        <w:rPr>
          <w:color w:val="000000" w:themeColor="text1"/>
        </w:rPr>
        <w:t>карнозин</w:t>
      </w:r>
      <w:proofErr w:type="spellEnd"/>
      <w:r w:rsidRPr="00C16D73">
        <w:rPr>
          <w:color w:val="000000" w:themeColor="text1"/>
        </w:rPr>
        <w:t>.</w:t>
      </w:r>
    </w:p>
    <w:p w14:paraId="26083DC4" w14:textId="77777777" w:rsidR="00C16D73" w:rsidRPr="00C16D73" w:rsidRDefault="00C16D73" w:rsidP="00C16D73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C16D73">
        <w:rPr>
          <w:rFonts w:eastAsia="Times New Roman"/>
          <w:color w:val="000000" w:themeColor="text1"/>
          <w:sz w:val="24"/>
          <w:szCs w:val="24"/>
        </w:rPr>
        <w:t>В мозге позвоночных некоторые из этих пептидов участвуют в</w:t>
      </w:r>
      <w:r w:rsidRPr="00C16D73">
        <w:rPr>
          <w:rFonts w:eastAsia="Times New Roman"/>
          <w:color w:val="000000" w:themeColor="text1"/>
          <w:sz w:val="24"/>
          <w:szCs w:val="24"/>
        </w:rPr>
        <w:tab/>
        <w:t>передаче информации о потребности организма в питье (ангиотензин), субстанция Р играет роль медиатора, который используется в синапсах нейронов, передающих сигналы боли, а эндорфины и энкефалины – в синапсах нейронов, осуществляющих блокирование болевых импульсов.</w:t>
      </w:r>
    </w:p>
    <w:p w14:paraId="65C3A85C" w14:textId="77777777" w:rsidR="006B1522" w:rsidRPr="006B1522" w:rsidRDefault="006B1522" w:rsidP="006B1522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В настоящее время известно, что нейрон может синтезировать и выделять несколько </w:t>
      </w:r>
      <w:r w:rsidRPr="006B1522">
        <w:rPr>
          <w:b/>
          <w:color w:val="000000" w:themeColor="text1"/>
        </w:rPr>
        <w:t>нейромедиаторов (сосуществующие медиаторы).</w:t>
      </w:r>
      <w:r w:rsidRPr="006B1522">
        <w:rPr>
          <w:color w:val="000000" w:themeColor="text1"/>
        </w:rPr>
        <w:t xml:space="preserve"> Такое представление о химическом кодировании вошло в основу принципа множественности химических синапсов. Нейроны обладают </w:t>
      </w:r>
      <w:proofErr w:type="spellStart"/>
      <w:r w:rsidRPr="006B1522">
        <w:rPr>
          <w:color w:val="000000" w:themeColor="text1"/>
        </w:rPr>
        <w:t>нейромедиаторной</w:t>
      </w:r>
      <w:proofErr w:type="spellEnd"/>
      <w:r w:rsidRPr="006B1522">
        <w:rPr>
          <w:color w:val="000000" w:themeColor="text1"/>
        </w:rPr>
        <w:t xml:space="preserve"> пластичностью, т.е. способны менять основной медиатор в процессе развития. Сочетание медиаторов может быть неодинаковым для разных синапсов.</w:t>
      </w:r>
    </w:p>
    <w:p w14:paraId="1E1EACFD" w14:textId="77777777" w:rsidR="006B1522" w:rsidRPr="006B1522" w:rsidRDefault="006B1522" w:rsidP="006B1522">
      <w:pPr>
        <w:pStyle w:val="ta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B1522">
        <w:rPr>
          <w:color w:val="000000" w:themeColor="text1"/>
        </w:rPr>
        <w:t xml:space="preserve">В нервной системе существуют особые нервные клетки – </w:t>
      </w:r>
      <w:r w:rsidRPr="006B1522">
        <w:rPr>
          <w:b/>
          <w:i/>
          <w:iCs/>
          <w:color w:val="000000" w:themeColor="text1"/>
        </w:rPr>
        <w:t>нейросекреторные.</w:t>
      </w:r>
      <w:r w:rsidRPr="006B1522">
        <w:rPr>
          <w:i/>
          <w:iCs/>
          <w:color w:val="000000" w:themeColor="text1"/>
        </w:rPr>
        <w:t xml:space="preserve"> </w:t>
      </w:r>
      <w:r w:rsidRPr="006B1522">
        <w:rPr>
          <w:color w:val="000000" w:themeColor="text1"/>
        </w:rPr>
        <w:t xml:space="preserve">Они имеют типичную структурную и функциональную (т.е. способность проводить нервный импульс) нейрональную организацию, а их специфической особенностью является нейросекреторная функция, связанная с секрецией биологически активных веществ. Функциональное значение этого механизма состоит в обеспечении регуляторной химической коммуникации между центральной нервной и эндокринной системами, осуществляемой с помощью </w:t>
      </w:r>
      <w:proofErr w:type="spellStart"/>
      <w:r w:rsidRPr="006B1522">
        <w:rPr>
          <w:color w:val="000000" w:themeColor="text1"/>
        </w:rPr>
        <w:t>нейросекретируемых</w:t>
      </w:r>
      <w:proofErr w:type="spellEnd"/>
      <w:r w:rsidRPr="006B1522">
        <w:rPr>
          <w:color w:val="000000" w:themeColor="text1"/>
        </w:rPr>
        <w:t xml:space="preserve"> продуктов.</w:t>
      </w:r>
    </w:p>
    <w:p w14:paraId="70E46B7D" w14:textId="77777777" w:rsidR="006B1522" w:rsidRPr="006B1522" w:rsidRDefault="006B1522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09B7AF94" w14:textId="4C9E5309" w:rsidR="0040680C" w:rsidRPr="006B1522" w:rsidRDefault="0040680C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Таким образом, возбуждающие химические синапсы:</w:t>
      </w:r>
    </w:p>
    <w:p w14:paraId="140C9663" w14:textId="02480B8A" w:rsidR="0040680C" w:rsidRPr="006B1522" w:rsidRDefault="0040680C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1) передают сигнал всегда односторонне от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пресинаптической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мембраны к постсинаптической;</w:t>
      </w:r>
    </w:p>
    <w:p w14:paraId="41F206D7" w14:textId="77777777" w:rsidR="0040680C" w:rsidRPr="006B1522" w:rsidRDefault="0040680C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2) передают сигнал относительно медленно;</w:t>
      </w:r>
    </w:p>
    <w:p w14:paraId="1C768279" w14:textId="40215022" w:rsidR="0040680C" w:rsidRPr="006B1522" w:rsidRDefault="0040680C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3) имеют достаточно высокую надежность передачи, которая, однако, резко падает при некоторых изменениях в межклеточной среде, особенно при снижении Са2+;</w:t>
      </w:r>
    </w:p>
    <w:p w14:paraId="6186FDDE" w14:textId="508EC179" w:rsidR="0040680C" w:rsidRPr="006B1522" w:rsidRDefault="0040680C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4) имеют высокую специфичность действия, что обусловлено наличием медиатора;</w:t>
      </w:r>
    </w:p>
    <w:p w14:paraId="56DCE13F" w14:textId="35162798" w:rsidR="0040680C" w:rsidRPr="006B1522" w:rsidRDefault="0040680C" w:rsidP="0040680C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5) обнаруживают значительные следовые процессы, что делает их способными суммировать (интегрировать) последовательные сигналы.</w:t>
      </w:r>
    </w:p>
    <w:p w14:paraId="7B4B23DF" w14:textId="77777777" w:rsidR="00C16D73" w:rsidRDefault="00C16D73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39DD2029" w14:textId="6DB60783" w:rsidR="00A52572" w:rsidRPr="006B1522" w:rsidRDefault="00A52572" w:rsidP="003879BB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Классификация нейронов.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Существует несколько принципов классификации нейронов. По морфологическим признакам нейроны делятся следующим образом:</w:t>
      </w:r>
    </w:p>
    <w:p w14:paraId="7327A9D2" w14:textId="53C0ABF7" w:rsidR="00A52572" w:rsidRPr="006B1522" w:rsidRDefault="00A52572" w:rsidP="00E76F15">
      <w:pPr>
        <w:widowControl w:val="0"/>
        <w:numPr>
          <w:ilvl w:val="1"/>
          <w:numId w:val="3"/>
        </w:numPr>
        <w:tabs>
          <w:tab w:val="left" w:pos="638"/>
        </w:tabs>
        <w:adjustRightInd w:val="0"/>
        <w:snapToGrid w:val="0"/>
        <w:ind w:firstLine="567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по форме тела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‒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на клетки-зерна, пирамидные или грушевидные, звездчатые,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корзинчатые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веретиновидные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>;</w:t>
      </w:r>
    </w:p>
    <w:p w14:paraId="53AAD0D4" w14:textId="7AEEAFFF" w:rsidR="00A52572" w:rsidRPr="006B1522" w:rsidRDefault="00A52572" w:rsidP="00E76F15">
      <w:pPr>
        <w:widowControl w:val="0"/>
        <w:numPr>
          <w:ilvl w:val="1"/>
          <w:numId w:val="3"/>
        </w:numPr>
        <w:tabs>
          <w:tab w:val="left" w:pos="627"/>
        </w:tabs>
        <w:adjustRightInd w:val="0"/>
        <w:snapToGrid w:val="0"/>
        <w:ind w:firstLine="567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по количеству отростков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‒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униполярные,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псевдоуниполярные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, биполярные и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lastRenderedPageBreak/>
        <w:t>мультиполярные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(рис. </w:t>
      </w:r>
      <w:r w:rsidR="003879BB" w:rsidRPr="006B1522">
        <w:rPr>
          <w:rFonts w:eastAsia="Times New Roman"/>
          <w:color w:val="000000" w:themeColor="text1"/>
          <w:sz w:val="24"/>
          <w:szCs w:val="24"/>
        </w:rPr>
        <w:t>3</w:t>
      </w:r>
      <w:r w:rsidRPr="006B1522">
        <w:rPr>
          <w:rFonts w:eastAsia="Times New Roman"/>
          <w:color w:val="000000" w:themeColor="text1"/>
          <w:sz w:val="24"/>
          <w:szCs w:val="24"/>
        </w:rPr>
        <w:t>).</w:t>
      </w:r>
    </w:p>
    <w:p w14:paraId="5B1A3273" w14:textId="78B793BC" w:rsidR="00A52572" w:rsidRPr="006B1522" w:rsidRDefault="00A52572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color w:val="000000" w:themeColor="text1"/>
          <w:sz w:val="24"/>
          <w:szCs w:val="24"/>
        </w:rPr>
        <w:t>Униполярные нейроны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имеют единственный, обычно сильно разветвленный отросток. Одна из его ветвей функционирует как аксон, остальные – как дендриты. Такие клетки часто встречаются в нервной системе беспозвоночных, а у позвоночных они обнаруживаются лишь в некоторых ганглиях вегетативной нервной системы.</w:t>
      </w:r>
    </w:p>
    <w:p w14:paraId="35AB9CCB" w14:textId="77777777" w:rsidR="009F7460" w:rsidRPr="006B1522" w:rsidRDefault="009F7460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170E5307" w14:textId="77777777" w:rsidR="00A52572" w:rsidRPr="006B1522" w:rsidRDefault="00A52572" w:rsidP="003879BB">
      <w:pPr>
        <w:widowControl w:val="0"/>
        <w:adjustRightInd w:val="0"/>
        <w:snapToGrid w:val="0"/>
        <w:ind w:firstLine="567"/>
        <w:jc w:val="center"/>
        <w:rPr>
          <w:color w:val="000000" w:themeColor="text1"/>
          <w:sz w:val="24"/>
          <w:szCs w:val="24"/>
        </w:rPr>
      </w:pPr>
      <w:r w:rsidRPr="006B1522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E963432" wp14:editId="22E3FDC5">
            <wp:extent cx="3750310" cy="2082800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310" cy="20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E0876E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</w:p>
    <w:p w14:paraId="0DB85ACF" w14:textId="160EC953" w:rsidR="00A52572" w:rsidRPr="006B1522" w:rsidRDefault="00A52572" w:rsidP="00E76F15">
      <w:pPr>
        <w:widowControl w:val="0"/>
        <w:adjustRightInd w:val="0"/>
        <w:snapToGrid w:val="0"/>
        <w:ind w:firstLine="567"/>
        <w:jc w:val="center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Рис. </w:t>
      </w:r>
      <w:r w:rsidR="003879BB" w:rsidRPr="006B1522">
        <w:rPr>
          <w:rFonts w:eastAsia="Times New Roman"/>
          <w:color w:val="000000" w:themeColor="text1"/>
          <w:sz w:val="24"/>
          <w:szCs w:val="24"/>
        </w:rPr>
        <w:t>3</w:t>
      </w:r>
      <w:r w:rsidRPr="006B1522">
        <w:rPr>
          <w:rFonts w:eastAsia="Times New Roman"/>
          <w:color w:val="000000" w:themeColor="text1"/>
          <w:sz w:val="24"/>
          <w:szCs w:val="24"/>
        </w:rPr>
        <w:t>. Классификация нейронов по количеству отростков</w:t>
      </w:r>
    </w:p>
    <w:p w14:paraId="7F01CF93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</w:p>
    <w:p w14:paraId="4CF0E7F3" w14:textId="2928C8CE" w:rsidR="00A52572" w:rsidRPr="006B1522" w:rsidRDefault="003879BB" w:rsidP="003879BB">
      <w:pPr>
        <w:widowControl w:val="0"/>
        <w:tabs>
          <w:tab w:val="left" w:pos="628"/>
        </w:tabs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У </w:t>
      </w:r>
      <w:r w:rsidR="00A52572" w:rsidRPr="006B1522">
        <w:rPr>
          <w:rFonts w:eastAsia="Times New Roman"/>
          <w:b/>
          <w:color w:val="000000" w:themeColor="text1"/>
          <w:sz w:val="24"/>
          <w:szCs w:val="24"/>
        </w:rPr>
        <w:t>биполярных клеток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 есть два отростка: дендрит проводит сигналы от периферии к телу клетки, а аксон передает инфор</w:t>
      </w:r>
      <w:bookmarkStart w:id="1" w:name="page221"/>
      <w:bookmarkEnd w:id="1"/>
      <w:r w:rsidR="00A52572" w:rsidRPr="006B1522">
        <w:rPr>
          <w:rFonts w:eastAsia="Times New Roman"/>
          <w:color w:val="000000" w:themeColor="text1"/>
          <w:sz w:val="24"/>
          <w:szCs w:val="24"/>
        </w:rPr>
        <w:t>мацию от тела клетки к другим нейронам (сенсорные нейроны, встречающиеся в сетчатке глаза, в обонятельном эпителии).</w:t>
      </w:r>
    </w:p>
    <w:p w14:paraId="50FF2D8B" w14:textId="0D666FD1" w:rsidR="00A52572" w:rsidRPr="006B1522" w:rsidRDefault="00A52572" w:rsidP="00E76F15">
      <w:pPr>
        <w:widowControl w:val="0"/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  <w:proofErr w:type="spellStart"/>
      <w:r w:rsidRPr="006B1522">
        <w:rPr>
          <w:rFonts w:eastAsia="Times New Roman"/>
          <w:b/>
          <w:color w:val="000000" w:themeColor="text1"/>
          <w:sz w:val="24"/>
          <w:szCs w:val="24"/>
        </w:rPr>
        <w:t>Псевдоуниполярные</w:t>
      </w:r>
      <w:proofErr w:type="spellEnd"/>
      <w:r w:rsidRPr="006B1522">
        <w:rPr>
          <w:rFonts w:eastAsia="Times New Roman"/>
          <w:b/>
          <w:color w:val="000000" w:themeColor="text1"/>
          <w:sz w:val="24"/>
          <w:szCs w:val="24"/>
        </w:rPr>
        <w:t xml:space="preserve"> нейроны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имеют вначале один отросток, отходящий от тела клетки, который затем делится на аксон и дендрит (все афферентные нейроны спинальных ганглиев).</w:t>
      </w:r>
    </w:p>
    <w:p w14:paraId="68830649" w14:textId="6076DECC" w:rsidR="00A52572" w:rsidRPr="006B1522" w:rsidRDefault="003879BB" w:rsidP="003879BB">
      <w:pPr>
        <w:widowControl w:val="0"/>
        <w:tabs>
          <w:tab w:val="left" w:pos="642"/>
        </w:tabs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У </w:t>
      </w:r>
      <w:proofErr w:type="spellStart"/>
      <w:r w:rsidR="00A52572" w:rsidRPr="006B1522">
        <w:rPr>
          <w:rFonts w:eastAsia="Times New Roman"/>
          <w:b/>
          <w:color w:val="000000" w:themeColor="text1"/>
          <w:sz w:val="24"/>
          <w:szCs w:val="24"/>
        </w:rPr>
        <w:t>мультиполярных</w:t>
      </w:r>
      <w:proofErr w:type="spellEnd"/>
      <w:r w:rsidR="00A52572" w:rsidRPr="006B1522">
        <w:rPr>
          <w:rFonts w:eastAsia="Times New Roman"/>
          <w:b/>
          <w:color w:val="000000" w:themeColor="text1"/>
          <w:sz w:val="24"/>
          <w:szCs w:val="24"/>
        </w:rPr>
        <w:t xml:space="preserve"> клеток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 один аксон, а дендритов может быть очень много, они отходят от тела клетки, а затем многократно делятся, образуя на своих ветвях синапсы с другими нейронами. Так, например, на дендритах только одного </w:t>
      </w:r>
      <w:proofErr w:type="spellStart"/>
      <w:r w:rsidR="00A52572" w:rsidRPr="006B1522">
        <w:rPr>
          <w:rFonts w:eastAsia="Times New Roman"/>
          <w:color w:val="000000" w:themeColor="text1"/>
          <w:sz w:val="24"/>
          <w:szCs w:val="24"/>
        </w:rPr>
        <w:t>мотонейрона</w:t>
      </w:r>
      <w:proofErr w:type="spellEnd"/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 спинного мозга образуется около 8000 синапсов, а на дендритах находящихся в коре мозжечка клеток </w:t>
      </w:r>
      <w:proofErr w:type="spellStart"/>
      <w:r w:rsidR="00A52572" w:rsidRPr="006B1522">
        <w:rPr>
          <w:rFonts w:eastAsia="Times New Roman"/>
          <w:color w:val="000000" w:themeColor="text1"/>
          <w:sz w:val="24"/>
          <w:szCs w:val="24"/>
        </w:rPr>
        <w:t>Пуркинье</w:t>
      </w:r>
      <w:proofErr w:type="spellEnd"/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 может быть до 150000 синапсов.</w:t>
      </w:r>
    </w:p>
    <w:p w14:paraId="74351EBD" w14:textId="1B6F57D3" w:rsidR="00A52572" w:rsidRPr="006B1522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color w:val="000000" w:themeColor="text1"/>
          <w:sz w:val="24"/>
          <w:szCs w:val="24"/>
        </w:rPr>
        <w:t>По функции нейроны делятся на афферентные, эфферентные</w:t>
      </w:r>
      <w:r w:rsidR="00505018" w:rsidRPr="006B1522">
        <w:rPr>
          <w:rFonts w:eastAsia="Times New Roman"/>
          <w:b/>
          <w:color w:val="000000" w:themeColor="text1"/>
          <w:sz w:val="24"/>
          <w:szCs w:val="24"/>
        </w:rPr>
        <w:t xml:space="preserve"> и </w:t>
      </w:r>
      <w:r w:rsidRPr="006B1522">
        <w:rPr>
          <w:rFonts w:eastAsia="Times New Roman"/>
          <w:b/>
          <w:color w:val="000000" w:themeColor="text1"/>
          <w:sz w:val="24"/>
          <w:szCs w:val="24"/>
        </w:rPr>
        <w:t>вставочные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(рис. 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>4</w:t>
      </w:r>
      <w:r w:rsidRPr="006B1522">
        <w:rPr>
          <w:rFonts w:eastAsia="Times New Roman"/>
          <w:color w:val="000000" w:themeColor="text1"/>
          <w:sz w:val="24"/>
          <w:szCs w:val="24"/>
        </w:rPr>
        <w:t>). Афферентные (чувствительные) нейроны передают информацию от периферических рецепторов в ЦНС. Эфферентные (двигательные) клетки передают сигналы от ЦНС к исполнительным органам. Все остальные нейроны относятся к категории вставочных (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интернейронов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>), которые образуют основную массу нервной системы – 99,98 % от общего количества клеток.</w:t>
      </w:r>
    </w:p>
    <w:p w14:paraId="34E93EEF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  <w:r w:rsidRPr="006B1522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672B679" wp14:editId="22FEE7D5">
            <wp:extent cx="3386455" cy="1871980"/>
            <wp:effectExtent l="0" t="0" r="444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187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35C000" w14:textId="77777777" w:rsidR="00E76F15" w:rsidRPr="006B1522" w:rsidRDefault="00E76F15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</w:p>
    <w:p w14:paraId="75584F96" w14:textId="1F5C25D9" w:rsidR="00A52572" w:rsidRPr="006B1522" w:rsidRDefault="00A52572" w:rsidP="00E76F15">
      <w:pPr>
        <w:widowControl w:val="0"/>
        <w:adjustRightInd w:val="0"/>
        <w:snapToGrid w:val="0"/>
        <w:ind w:firstLine="567"/>
        <w:jc w:val="center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Рис.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>4</w:t>
      </w:r>
      <w:r w:rsidRPr="006B1522">
        <w:rPr>
          <w:rFonts w:eastAsia="Times New Roman"/>
          <w:color w:val="000000" w:themeColor="text1"/>
          <w:sz w:val="24"/>
          <w:szCs w:val="24"/>
        </w:rPr>
        <w:t>. Классификация нейронов по функции</w:t>
      </w:r>
    </w:p>
    <w:p w14:paraId="1CF84E0D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  <w:bookmarkStart w:id="2" w:name="page223"/>
      <w:bookmarkEnd w:id="2"/>
    </w:p>
    <w:p w14:paraId="7CD70171" w14:textId="046A3570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2. Положения нейронной теории</w:t>
      </w:r>
    </w:p>
    <w:p w14:paraId="599CCE1E" w14:textId="459F9FA3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lastRenderedPageBreak/>
        <w:t xml:space="preserve">Согласно «нейронной доктрине», сформулированной С.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Рамон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>-и-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Кахалем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, нервные клетки –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нейроны –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являются основными структурными и функциональными­ единицами нервной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color w:val="000000" w:themeColor="text1"/>
          <w:sz w:val="24"/>
          <w:szCs w:val="24"/>
        </w:rPr>
        <w:t>системы. Эта доктрина базируется на следующих­ основных положениях:</w:t>
      </w:r>
    </w:p>
    <w:p w14:paraId="4F6B73A0" w14:textId="0F1327C6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1. Каждый нейрон является анатомической единицей. Это означает, что нейрон представляет собой клетку, в которой, как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в других клетках, имеется ядро и цитоплазма. Снаружи нервная клетка окружена оболочкой – плазматической мембраной, или плазмалеммой. В цитоплазме нейрона содержатся органеллы общего значения: эндоплазматический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ретикулум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, рибосомы, митохондрии и т.п., а также специальные органеллы­: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нейро-фибриллы</w:t>
      </w:r>
      <w:r w:rsidRPr="006B1522">
        <w:rPr>
          <w:rFonts w:eastAsia="Times New Roman"/>
          <w:color w:val="000000" w:themeColor="text1"/>
          <w:sz w:val="24"/>
          <w:szCs w:val="24"/>
        </w:rPr>
        <w:t>, построенные из белковых молекул длинные тонкие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опорные нити, и </w:t>
      </w:r>
      <w:proofErr w:type="spellStart"/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тигроидное</w:t>
      </w:r>
      <w:proofErr w:type="spellEnd"/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 xml:space="preserve"> вещество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, или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 xml:space="preserve">вещество </w:t>
      </w:r>
      <w:proofErr w:type="spellStart"/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Ниссля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>,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color w:val="000000" w:themeColor="text1"/>
          <w:sz w:val="24"/>
          <w:szCs w:val="24"/>
        </w:rPr>
        <w:t>представляющее собой участки цитоплазмы с большим содержа-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нием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рибосом.</w:t>
      </w:r>
    </w:p>
    <w:p w14:paraId="54011127" w14:textId="1620DA66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2. Каждый нейрон является генетической единицей. Развиваясь из эмбриональной­ нервной клетки (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нейробласта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) расположенной в нервной­ трубке или в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ганглионарной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пластинке, каждый нейрон содержит генетически запрограммированный код, определяющий специфику его строения, метаболизма и связей с соседними нейронами. Основные связи нейронов генетически запрограммированы. Однако это не исключает возможности модификации нейронных связей в процессе­ индивидуального раз-вития при обучении и формировании различных навыков.</w:t>
      </w:r>
    </w:p>
    <w:p w14:paraId="132C20FC" w14:textId="76E200E8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3. Каждый нейрон является функциональной единицей. Иными словами­, каждый нейрон представляет собой ту элементарную структуру, которая способна воспринимать раздражение и возбуждаться, а также передавать возбуждение в форме нервного импульса соседним нейронам­ или иннервируемым органам и мышцам.</w:t>
      </w:r>
      <w:bookmarkStart w:id="3" w:name="page225"/>
      <w:bookmarkEnd w:id="3"/>
    </w:p>
    <w:p w14:paraId="525ABD2F" w14:textId="77777777" w:rsidR="00505018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4. Каждый нейрон представляет собой поляризационную единицу, т. е. он проводит нервный импульс только в одном направлении. В силу этого отростки нейрона подразделяются на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дендриты</w:t>
      </w:r>
      <w:r w:rsidRPr="006B1522">
        <w:rPr>
          <w:rFonts w:eastAsia="Times New Roman"/>
          <w:color w:val="000000" w:themeColor="text1"/>
          <w:sz w:val="24"/>
          <w:szCs w:val="24"/>
        </w:rPr>
        <w:t>, которые проводят­ возбуждение к телу нейрона,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аксон,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или </w:t>
      </w:r>
      <w:r w:rsidRPr="006B1522">
        <w:rPr>
          <w:rFonts w:eastAsia="Times New Roman"/>
          <w:i/>
          <w:iCs/>
          <w:color w:val="000000" w:themeColor="text1"/>
          <w:sz w:val="24"/>
          <w:szCs w:val="24"/>
        </w:rPr>
        <w:t>нейрит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, проводящий возбуждение­ от тела клетки. </w:t>
      </w:r>
    </w:p>
    <w:p w14:paraId="1E0B63F9" w14:textId="6CE9A0E2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5. Каждый нейрон есть рефлекторная единица. Нейрон является элементарной­ составной частью той или иной рефлекторной дуги, по которой осуществляется проведение импульсов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нервной системе от рецепторов, воспринимающих средовые воздействия, до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эффекторных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органов, участвующих в ответной реакции на эти воздействия.</w:t>
      </w:r>
    </w:p>
    <w:p w14:paraId="360707D2" w14:textId="6DA20481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6. Каждый нейрон является патологической единицей. Любая часть нервной­ клетки и ее отростков, отделенная путем повреждения от ее тела, погибает и подвергается распаду, или дегенерации. Хотя различные нейроны по-разному реагируют на повреждение, тем не менее, при достаточно обширном повреждении цитоплазмы или ядра любого нейрона он погибает.</w:t>
      </w:r>
    </w:p>
    <w:p w14:paraId="46C3DE40" w14:textId="77777777" w:rsidR="00A52572" w:rsidRPr="006B1522" w:rsidRDefault="00A52572" w:rsidP="0090027F">
      <w:pPr>
        <w:widowControl w:val="0"/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</w:p>
    <w:p w14:paraId="63322AB8" w14:textId="1BA698F9" w:rsidR="00A52572" w:rsidRPr="006B1522" w:rsidRDefault="00A52572" w:rsidP="00E76F15">
      <w:pPr>
        <w:widowControl w:val="0"/>
        <w:adjustRightInd w:val="0"/>
        <w:snapToGrid w:val="0"/>
        <w:ind w:firstLine="567"/>
        <w:jc w:val="center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3. Нейроглия, строение, классификация</w:t>
      </w:r>
    </w:p>
    <w:p w14:paraId="213356C4" w14:textId="77777777" w:rsidR="00C16D73" w:rsidRDefault="00505018" w:rsidP="00505018">
      <w:pPr>
        <w:widowControl w:val="0"/>
        <w:tabs>
          <w:tab w:val="left" w:pos="589"/>
        </w:tabs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В 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>нервной системе эту роль соединительной ткани выполняет глия (от греч. «глия» – клей), клетки которой образуются из общих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нейронами предшественниц на раннем этапе развития мозга. Нейроглия создает опору для нейронов, объединяет отдельные элементы нервной системы, но в то же время изолирует друг от друга разные группы нейронов, а также большую часть их аксонов. Тем самым она формирует структуру мозга. Численность клеток нейроглии превышает количество нейронов в мозгу приблизительно в 10 раз. Эти клетки отличаются друг от друга по внешнему виду и по выполняемой функции. </w:t>
      </w:r>
    </w:p>
    <w:p w14:paraId="6440BC2C" w14:textId="7E11CC5F" w:rsidR="00A52572" w:rsidRPr="006B1522" w:rsidRDefault="00A52572" w:rsidP="00505018">
      <w:pPr>
        <w:widowControl w:val="0"/>
        <w:tabs>
          <w:tab w:val="left" w:pos="589"/>
        </w:tabs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Клетки нейроглии делят </w:t>
      </w:r>
      <w:r w:rsidR="00C16D73">
        <w:rPr>
          <w:rFonts w:eastAsia="Times New Roman"/>
          <w:b/>
          <w:color w:val="000000" w:themeColor="text1"/>
          <w:sz w:val="24"/>
          <w:szCs w:val="24"/>
        </w:rPr>
        <w:t xml:space="preserve">на </w:t>
      </w:r>
      <w:proofErr w:type="spellStart"/>
      <w:r w:rsidR="00C16D73">
        <w:rPr>
          <w:rFonts w:eastAsia="Times New Roman"/>
          <w:b/>
          <w:color w:val="000000" w:themeColor="text1"/>
          <w:sz w:val="24"/>
          <w:szCs w:val="24"/>
        </w:rPr>
        <w:t>макроглию</w:t>
      </w:r>
      <w:proofErr w:type="spellEnd"/>
      <w:r w:rsidR="00C16D73">
        <w:rPr>
          <w:rFonts w:eastAsia="Times New Roman"/>
          <w:b/>
          <w:color w:val="000000" w:themeColor="text1"/>
          <w:sz w:val="24"/>
          <w:szCs w:val="24"/>
        </w:rPr>
        <w:t xml:space="preserve">, </w:t>
      </w:r>
      <w:r w:rsidR="00C16D73" w:rsidRPr="00C16D73">
        <w:rPr>
          <w:rFonts w:eastAsia="Times New Roman"/>
          <w:color w:val="000000" w:themeColor="text1"/>
          <w:sz w:val="24"/>
          <w:szCs w:val="24"/>
        </w:rPr>
        <w:t xml:space="preserve">которую составляют </w:t>
      </w:r>
      <w:proofErr w:type="spellStart"/>
      <w:r w:rsidR="00C16D73" w:rsidRPr="00C16D73">
        <w:rPr>
          <w:rFonts w:eastAsia="Times New Roman"/>
          <w:color w:val="000000" w:themeColor="text1"/>
          <w:sz w:val="24"/>
          <w:szCs w:val="24"/>
        </w:rPr>
        <w:t>астроглия</w:t>
      </w:r>
      <w:proofErr w:type="spellEnd"/>
      <w:r w:rsidR="00C16D73" w:rsidRPr="00C16D73">
        <w:rPr>
          <w:rFonts w:eastAsia="Times New Roman"/>
          <w:color w:val="000000" w:themeColor="text1"/>
          <w:sz w:val="24"/>
          <w:szCs w:val="24"/>
        </w:rPr>
        <w:t xml:space="preserve"> и </w:t>
      </w:r>
      <w:proofErr w:type="spellStart"/>
      <w:r w:rsidR="00C16D73" w:rsidRPr="00C16D73">
        <w:rPr>
          <w:rFonts w:eastAsia="Times New Roman"/>
          <w:color w:val="000000" w:themeColor="text1"/>
          <w:sz w:val="24"/>
          <w:szCs w:val="24"/>
        </w:rPr>
        <w:t>олгодендроглия</w:t>
      </w:r>
      <w:proofErr w:type="spellEnd"/>
      <w:r w:rsidR="00A1064E">
        <w:rPr>
          <w:rFonts w:eastAsia="Times New Roman"/>
          <w:color w:val="000000" w:themeColor="text1"/>
          <w:sz w:val="24"/>
          <w:szCs w:val="24"/>
        </w:rPr>
        <w:t xml:space="preserve">, </w:t>
      </w:r>
      <w:proofErr w:type="spellStart"/>
      <w:r w:rsidR="00A1064E" w:rsidRPr="006B1522">
        <w:rPr>
          <w:rFonts w:eastAsia="Times New Roman"/>
          <w:color w:val="000000" w:themeColor="text1"/>
          <w:sz w:val="24"/>
          <w:szCs w:val="24"/>
        </w:rPr>
        <w:t>шванновские</w:t>
      </w:r>
      <w:proofErr w:type="spellEnd"/>
      <w:r w:rsidR="00A1064E" w:rsidRPr="006B1522">
        <w:rPr>
          <w:rFonts w:eastAsia="Times New Roman"/>
          <w:color w:val="000000" w:themeColor="text1"/>
          <w:sz w:val="24"/>
          <w:szCs w:val="24"/>
        </w:rPr>
        <w:t xml:space="preserve"> клетки, </w:t>
      </w:r>
      <w:proofErr w:type="spellStart"/>
      <w:r w:rsidR="00A1064E" w:rsidRPr="006B1522">
        <w:rPr>
          <w:rFonts w:eastAsia="Times New Roman"/>
          <w:color w:val="000000" w:themeColor="text1"/>
          <w:sz w:val="24"/>
          <w:szCs w:val="24"/>
        </w:rPr>
        <w:t>эпендимоциты</w:t>
      </w:r>
      <w:proofErr w:type="spellEnd"/>
      <w:r w:rsidR="00A1064E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b/>
          <w:color w:val="000000" w:themeColor="text1"/>
          <w:sz w:val="24"/>
          <w:szCs w:val="24"/>
        </w:rPr>
        <w:t xml:space="preserve">и </w:t>
      </w:r>
      <w:proofErr w:type="spellStart"/>
      <w:r w:rsidRPr="006B1522">
        <w:rPr>
          <w:rFonts w:eastAsia="Times New Roman"/>
          <w:b/>
          <w:color w:val="000000" w:themeColor="text1"/>
          <w:sz w:val="24"/>
          <w:szCs w:val="24"/>
        </w:rPr>
        <w:t>микроглию</w:t>
      </w:r>
      <w:proofErr w:type="spellEnd"/>
      <w:r w:rsidR="00A1064E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color w:val="000000" w:themeColor="text1"/>
          <w:sz w:val="24"/>
          <w:szCs w:val="24"/>
        </w:rPr>
        <w:t>(рис. 5).</w:t>
      </w:r>
    </w:p>
    <w:p w14:paraId="3179B0C3" w14:textId="77777777" w:rsidR="00C16D73" w:rsidRDefault="00C16D73" w:rsidP="00C16D73">
      <w:pPr>
        <w:ind w:firstLine="567"/>
        <w:jc w:val="both"/>
        <w:outlineLvl w:val="5"/>
        <w:rPr>
          <w:b/>
          <w:bCs/>
        </w:rPr>
      </w:pPr>
      <w:bookmarkStart w:id="4" w:name="_Toc122134912"/>
      <w:proofErr w:type="spellStart"/>
      <w:r>
        <w:rPr>
          <w:b/>
          <w:bCs/>
        </w:rPr>
        <w:t>Астроглия</w:t>
      </w:r>
      <w:proofErr w:type="spellEnd"/>
      <w:r>
        <w:rPr>
          <w:b/>
          <w:bCs/>
        </w:rPr>
        <w:t>.</w:t>
      </w:r>
      <w:bookmarkEnd w:id="4"/>
      <w:r>
        <w:rPr>
          <w:b/>
          <w:bCs/>
        </w:rPr>
        <w:t xml:space="preserve"> </w:t>
      </w:r>
    </w:p>
    <w:p w14:paraId="247F0022" w14:textId="553A8EF9" w:rsidR="00C16D73" w:rsidRDefault="00C16D73" w:rsidP="00C16D73">
      <w:pPr>
        <w:ind w:firstLine="567"/>
        <w:jc w:val="both"/>
      </w:pPr>
      <w:proofErr w:type="spellStart"/>
      <w:r>
        <w:rPr>
          <w:b/>
          <w:bCs/>
          <w:i/>
          <w:iCs/>
        </w:rPr>
        <w:t>Астроглия</w:t>
      </w:r>
      <w:proofErr w:type="spellEnd"/>
      <w:r>
        <w:rPr>
          <w:b/>
          <w:bCs/>
          <w:i/>
          <w:iCs/>
        </w:rPr>
        <w:t xml:space="preserve">. </w:t>
      </w:r>
      <w:proofErr w:type="spellStart"/>
      <w:r w:rsidR="00A1064E" w:rsidRPr="006B1522">
        <w:rPr>
          <w:rFonts w:eastAsia="Times New Roman"/>
          <w:b/>
          <w:color w:val="000000" w:themeColor="text1"/>
          <w:sz w:val="24"/>
          <w:szCs w:val="24"/>
        </w:rPr>
        <w:t>Астроциты</w:t>
      </w:r>
      <w:proofErr w:type="spellEnd"/>
      <w:r w:rsidR="00A1064E" w:rsidRPr="006B1522">
        <w:rPr>
          <w:rFonts w:eastAsia="Times New Roman"/>
          <w:color w:val="000000" w:themeColor="text1"/>
          <w:sz w:val="24"/>
          <w:szCs w:val="24"/>
        </w:rPr>
        <w:t xml:space="preserve"> – клетки с неправильной, звездчатой формы телом и многочисленными отростками, напоминающими совокупности форму звезды, откуда и происходит их название. </w:t>
      </w:r>
      <w:r>
        <w:t xml:space="preserve">Длинные извитые отростки </w:t>
      </w:r>
      <w:proofErr w:type="spellStart"/>
      <w:r>
        <w:rPr>
          <w:i/>
          <w:iCs/>
        </w:rPr>
        <w:t>астроцитов</w:t>
      </w:r>
      <w:proofErr w:type="spellEnd"/>
      <w:r>
        <w:rPr>
          <w:i/>
          <w:iCs/>
        </w:rPr>
        <w:t xml:space="preserve"> </w:t>
      </w:r>
      <w:r>
        <w:t xml:space="preserve">переплетаются с отростками нейронов. Значительное число отростков </w:t>
      </w:r>
      <w:proofErr w:type="spellStart"/>
      <w:r>
        <w:t>астроцитов</w:t>
      </w:r>
      <w:proofErr w:type="spellEnd"/>
      <w:r>
        <w:t xml:space="preserve"> представляют собой «ножки», плотно прилегающие к капиллярам и покрывающие соб</w:t>
      </w:r>
      <w:r w:rsidR="00A1064E">
        <w:t>ой почти всю поверхность сосуда</w:t>
      </w:r>
      <w:r>
        <w:t xml:space="preserve">. </w:t>
      </w:r>
      <w:proofErr w:type="spellStart"/>
      <w:r>
        <w:t>Астроциты</w:t>
      </w:r>
      <w:proofErr w:type="spellEnd"/>
      <w:r>
        <w:t xml:space="preserve">, расположенные в местах концентрации тел нейронов </w:t>
      </w:r>
      <w:r w:rsidRPr="00A1064E">
        <w:rPr>
          <w:b/>
        </w:rPr>
        <w:t>(серое вещество),</w:t>
      </w:r>
      <w:r>
        <w:t xml:space="preserve"> образуют больше отростков, </w:t>
      </w:r>
      <w:r>
        <w:lastRenderedPageBreak/>
        <w:t xml:space="preserve">чем </w:t>
      </w:r>
      <w:proofErr w:type="spellStart"/>
      <w:r>
        <w:t>астроциты</w:t>
      </w:r>
      <w:proofErr w:type="spellEnd"/>
      <w:r>
        <w:t xml:space="preserve"> </w:t>
      </w:r>
      <w:r w:rsidRPr="00A1064E">
        <w:rPr>
          <w:b/>
        </w:rPr>
        <w:t>в белом веществе</w:t>
      </w:r>
      <w:r>
        <w:t xml:space="preserve">. Таким образом, </w:t>
      </w:r>
      <w:proofErr w:type="spellStart"/>
      <w:r>
        <w:t>астроциты</w:t>
      </w:r>
      <w:proofErr w:type="spellEnd"/>
      <w:r>
        <w:t xml:space="preserve"> – это клетки, располагающиеся между капиллярами и телами нейронов и осуществляющие транспорт веществ из крови в нейроны и обратно. Кроме того, </w:t>
      </w:r>
      <w:proofErr w:type="spellStart"/>
      <w:r>
        <w:t>астроглия</w:t>
      </w:r>
      <w:proofErr w:type="spellEnd"/>
      <w:r>
        <w:t xml:space="preserve"> связывает с кровеносным руслом спинномозговую жидкость.</w:t>
      </w:r>
    </w:p>
    <w:p w14:paraId="3734E348" w14:textId="77777777" w:rsidR="00C16D73" w:rsidRDefault="00C16D73" w:rsidP="00C16D73">
      <w:pPr>
        <w:ind w:firstLine="567"/>
        <w:jc w:val="both"/>
      </w:pPr>
    </w:p>
    <w:p w14:paraId="4BF63195" w14:textId="77777777" w:rsidR="00505018" w:rsidRPr="006B1522" w:rsidRDefault="00505018" w:rsidP="00505018">
      <w:pPr>
        <w:widowControl w:val="0"/>
        <w:tabs>
          <w:tab w:val="left" w:pos="589"/>
        </w:tabs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</w:p>
    <w:p w14:paraId="58A9A1F5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  <w:bookmarkStart w:id="5" w:name="page227"/>
      <w:bookmarkEnd w:id="5"/>
      <w:r w:rsidRPr="006B1522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871008A" wp14:editId="77D8EF95">
            <wp:extent cx="2952115" cy="2176145"/>
            <wp:effectExtent l="0" t="0" r="63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E444F9" w14:textId="77777777" w:rsidR="00505018" w:rsidRPr="006B1522" w:rsidRDefault="00505018" w:rsidP="00E76F15">
      <w:pPr>
        <w:widowControl w:val="0"/>
        <w:adjustRightInd w:val="0"/>
        <w:snapToGrid w:val="0"/>
        <w:ind w:firstLine="567"/>
        <w:jc w:val="center"/>
        <w:rPr>
          <w:rFonts w:eastAsia="Times New Roman"/>
          <w:color w:val="000000" w:themeColor="text1"/>
          <w:sz w:val="24"/>
          <w:szCs w:val="24"/>
        </w:rPr>
      </w:pPr>
    </w:p>
    <w:p w14:paraId="549BF464" w14:textId="4136D228" w:rsidR="00A52572" w:rsidRPr="006B1522" w:rsidRDefault="00A52572" w:rsidP="00E76F15">
      <w:pPr>
        <w:widowControl w:val="0"/>
        <w:adjustRightInd w:val="0"/>
        <w:snapToGrid w:val="0"/>
        <w:ind w:firstLine="567"/>
        <w:jc w:val="center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Рис. 5. Клетки нейроглии</w:t>
      </w:r>
    </w:p>
    <w:p w14:paraId="7DFB8268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</w:p>
    <w:p w14:paraId="75F0CE76" w14:textId="77777777" w:rsidR="006D7694" w:rsidRPr="006B1522" w:rsidRDefault="00A52572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b/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color w:val="000000" w:themeColor="text1"/>
          <w:sz w:val="24"/>
          <w:szCs w:val="24"/>
        </w:rPr>
        <w:t xml:space="preserve">Другие разновидности клеток </w:t>
      </w:r>
      <w:proofErr w:type="spellStart"/>
      <w:r w:rsidRPr="006B1522">
        <w:rPr>
          <w:rFonts w:eastAsia="Times New Roman"/>
          <w:b/>
          <w:color w:val="000000" w:themeColor="text1"/>
          <w:sz w:val="24"/>
          <w:szCs w:val="24"/>
        </w:rPr>
        <w:t>макроглии</w:t>
      </w:r>
      <w:proofErr w:type="spellEnd"/>
      <w:r w:rsidRPr="006B1522">
        <w:rPr>
          <w:rFonts w:eastAsia="Times New Roman"/>
          <w:b/>
          <w:color w:val="000000" w:themeColor="text1"/>
          <w:sz w:val="24"/>
          <w:szCs w:val="24"/>
        </w:rPr>
        <w:t xml:space="preserve">: </w:t>
      </w:r>
    </w:p>
    <w:p w14:paraId="259AAF10" w14:textId="156E2B46" w:rsidR="00505018" w:rsidRPr="006B1522" w:rsidRDefault="006D7694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О</w:t>
      </w:r>
      <w:r w:rsidR="00A52572" w:rsidRPr="006B1522">
        <w:rPr>
          <w:rFonts w:eastAsia="Times New Roman"/>
          <w:b/>
          <w:bCs/>
          <w:color w:val="000000" w:themeColor="text1"/>
          <w:sz w:val="24"/>
          <w:szCs w:val="24"/>
        </w:rPr>
        <w:t>лигодендроциты</w:t>
      </w:r>
      <w:proofErr w:type="spellEnd"/>
      <w:r w:rsidR="00A52572" w:rsidRPr="006B1522">
        <w:rPr>
          <w:rFonts w:eastAsia="Times New Roman"/>
          <w:b/>
          <w:bCs/>
          <w:color w:val="000000" w:themeColor="text1"/>
          <w:sz w:val="24"/>
          <w:szCs w:val="24"/>
        </w:rPr>
        <w:t xml:space="preserve"> и </w:t>
      </w:r>
      <w:proofErr w:type="spellStart"/>
      <w:r w:rsidR="00A52572" w:rsidRPr="006B1522">
        <w:rPr>
          <w:rFonts w:eastAsia="Times New Roman"/>
          <w:b/>
          <w:bCs/>
          <w:color w:val="000000" w:themeColor="text1"/>
          <w:sz w:val="24"/>
          <w:szCs w:val="24"/>
        </w:rPr>
        <w:t>шванновские</w:t>
      </w:r>
      <w:proofErr w:type="spellEnd"/>
      <w:r w:rsidR="00A52572" w:rsidRPr="006B1522">
        <w:rPr>
          <w:rFonts w:eastAsia="Times New Roman"/>
          <w:b/>
          <w:bCs/>
          <w:color w:val="000000" w:themeColor="text1"/>
          <w:sz w:val="24"/>
          <w:szCs w:val="24"/>
        </w:rPr>
        <w:t xml:space="preserve"> 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клетки похожи друг на друга по внешнему виду и по выполняемой функции. У них маленькое тело и относительно небольшие, как бы расплющенные отростки, которые многократно обертывают аксоны нейронов, тем самым обеспечивая им изолирующий миелиновый футляр. </w:t>
      </w:r>
    </w:p>
    <w:p w14:paraId="362FF510" w14:textId="77777777" w:rsidR="00505018" w:rsidRPr="006B1522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Миелин –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это жироподобное вещество, которое выполняет роль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электроизолятора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. При утрате миелиновой оболочки вследствие, например,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демиелинизирую</w:t>
      </w:r>
      <w:bookmarkStart w:id="6" w:name="page231"/>
      <w:bookmarkEnd w:id="6"/>
      <w:r w:rsidRPr="006B1522">
        <w:rPr>
          <w:rFonts w:eastAsia="Times New Roman"/>
          <w:color w:val="000000" w:themeColor="text1"/>
          <w:sz w:val="24"/>
          <w:szCs w:val="24"/>
        </w:rPr>
        <w:t>щих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заболеваний передача сигналов из одной части мозга в другую серьезно нарушается, что обычно приводит к инвалидности. </w:t>
      </w:r>
    </w:p>
    <w:p w14:paraId="18000E57" w14:textId="77777777" w:rsidR="00505018" w:rsidRPr="006B1522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Олигодендроциты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создают миелиновую изоляцию аксонов</w:t>
      </w:r>
      <w:r w:rsidR="00505018" w:rsidRPr="006B1522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центральной нервной системе, причем каждый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олигодендроцит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обслуживает, как правило, несколько аксонов. </w:t>
      </w:r>
    </w:p>
    <w:p w14:paraId="62A78A6D" w14:textId="27F909F7" w:rsidR="00A52572" w:rsidRPr="006B1522" w:rsidRDefault="00A52572" w:rsidP="00505018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Шванновские</w:t>
      </w:r>
      <w:proofErr w:type="spellEnd"/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 xml:space="preserve"> клетки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покрывают миелином волокна периферической нервной системы, причем каждая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шванновская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клетка занимается только одним аксоном.</w:t>
      </w:r>
    </w:p>
    <w:p w14:paraId="68FEE640" w14:textId="13F62044" w:rsidR="00A52572" w:rsidRPr="006B1522" w:rsidRDefault="00A52572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proofErr w:type="spellStart"/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>Эпендимоциты</w:t>
      </w:r>
      <w:proofErr w:type="spellEnd"/>
      <w:r w:rsidRPr="006B1522">
        <w:rPr>
          <w:rFonts w:eastAsia="Times New Roman"/>
          <w:b/>
          <w:bCs/>
          <w:color w:val="000000" w:themeColor="text1"/>
          <w:sz w:val="24"/>
          <w:szCs w:val="24"/>
        </w:rPr>
        <w:t xml:space="preserve"> формируют эпендиму</w:t>
      </w:r>
      <w:r w:rsidRPr="006B1522">
        <w:rPr>
          <w:rFonts w:eastAsia="Times New Roman"/>
          <w:color w:val="000000" w:themeColor="text1"/>
          <w:sz w:val="24"/>
          <w:szCs w:val="24"/>
        </w:rPr>
        <w:t xml:space="preserve"> – тонкую эпителиальную мембрану, выстилающую все полости мозга. Эпендима на большем своем протяжении является однослойной и состоит из клеток цилиндрической формы. В некоторых участках (III и IV желудочки мозга и соединяющий их водопровод) она может быть многослойной. Тела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эпендимоцитов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вытянуты, на свободном конце имеются реснички, движение которых способствует циркуляции спинномозговой жидкости. </w:t>
      </w:r>
      <w:proofErr w:type="spellStart"/>
      <w:r w:rsidRPr="006B1522">
        <w:rPr>
          <w:rFonts w:eastAsia="Times New Roman"/>
          <w:color w:val="000000" w:themeColor="text1"/>
          <w:sz w:val="24"/>
          <w:szCs w:val="24"/>
        </w:rPr>
        <w:t>Эпендимоциты</w:t>
      </w:r>
      <w:proofErr w:type="spellEnd"/>
      <w:r w:rsidRPr="006B1522">
        <w:rPr>
          <w:rFonts w:eastAsia="Times New Roman"/>
          <w:color w:val="000000" w:themeColor="text1"/>
          <w:sz w:val="24"/>
          <w:szCs w:val="24"/>
        </w:rPr>
        <w:t xml:space="preserve"> выполняют следующие функции в нервной системе:</w:t>
      </w:r>
    </w:p>
    <w:p w14:paraId="03BC86B3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1) разграничительную (образуя выстилку полостей мозга);</w:t>
      </w:r>
    </w:p>
    <w:p w14:paraId="6F1681BD" w14:textId="296BB057" w:rsidR="00A52572" w:rsidRPr="006B152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2) секреторную (участвуют в образовании и регуляции церебральной жидкости);</w:t>
      </w:r>
    </w:p>
    <w:p w14:paraId="4D7C23E0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3) механическую (обеспечивают движение церебральной жидкости);</w:t>
      </w:r>
    </w:p>
    <w:p w14:paraId="2E7917BA" w14:textId="77777777" w:rsidR="00A52572" w:rsidRPr="006B152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4) опорную (для нейронов);</w:t>
      </w:r>
    </w:p>
    <w:p w14:paraId="0CBA1C5E" w14:textId="07B4429A" w:rsidR="00A52572" w:rsidRPr="006B1522" w:rsidRDefault="00A52572" w:rsidP="00E76F15">
      <w:pPr>
        <w:widowControl w:val="0"/>
        <w:adjustRightInd w:val="0"/>
        <w:snapToGrid w:val="0"/>
        <w:ind w:firstLine="567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>5) барьерную (участвуют в образовании поверхностной глиальной пограничной мембраны).</w:t>
      </w:r>
    </w:p>
    <w:p w14:paraId="6FFA4A31" w14:textId="28815CCD" w:rsidR="00A52572" w:rsidRPr="006B1522" w:rsidRDefault="00505018" w:rsidP="00505018">
      <w:pPr>
        <w:widowControl w:val="0"/>
        <w:tabs>
          <w:tab w:val="left" w:pos="619"/>
        </w:tabs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В 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белом и сером веществе мозга рассеяны клетки </w:t>
      </w:r>
      <w:proofErr w:type="spellStart"/>
      <w:r w:rsidR="00A52572" w:rsidRPr="006B1522">
        <w:rPr>
          <w:rFonts w:eastAsia="Times New Roman"/>
          <w:b/>
          <w:bCs/>
          <w:i/>
          <w:iCs/>
          <w:color w:val="000000" w:themeColor="text1"/>
          <w:sz w:val="24"/>
          <w:szCs w:val="24"/>
        </w:rPr>
        <w:t>микроглии</w:t>
      </w:r>
      <w:proofErr w:type="spellEnd"/>
      <w:r w:rsidR="00A52572" w:rsidRPr="006B1522">
        <w:rPr>
          <w:rFonts w:eastAsia="Times New Roman"/>
          <w:b/>
          <w:bCs/>
          <w:color w:val="000000" w:themeColor="text1"/>
          <w:sz w:val="24"/>
          <w:szCs w:val="24"/>
        </w:rPr>
        <w:t>.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 Они образуются из моноцитов крови. Подобно макрофагам</w:t>
      </w:r>
      <w:r w:rsidR="00A52572" w:rsidRPr="006B1522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иных тканей, клетки </w:t>
      </w:r>
      <w:proofErr w:type="spellStart"/>
      <w:r w:rsidR="00A52572" w:rsidRPr="006B1522">
        <w:rPr>
          <w:rFonts w:eastAsia="Times New Roman"/>
          <w:color w:val="000000" w:themeColor="text1"/>
          <w:sz w:val="24"/>
          <w:szCs w:val="24"/>
        </w:rPr>
        <w:t>микроглии</w:t>
      </w:r>
      <w:proofErr w:type="spellEnd"/>
      <w:r w:rsidR="00A52572" w:rsidRPr="006B1522">
        <w:rPr>
          <w:rFonts w:eastAsia="Times New Roman"/>
          <w:color w:val="000000" w:themeColor="text1"/>
          <w:sz w:val="24"/>
          <w:szCs w:val="24"/>
        </w:rPr>
        <w:t xml:space="preserve"> выполняют роль мусорщиков: они захватывают и разрушают обломки разрушающихся клеток, эта работа становится особенно заметной на фоне повреждений мозга.</w:t>
      </w:r>
      <w:bookmarkStart w:id="7" w:name="page233"/>
      <w:bookmarkEnd w:id="7"/>
    </w:p>
    <w:p w14:paraId="6FFD3B0D" w14:textId="7B907D12" w:rsidR="00A52572" w:rsidRDefault="00A52572" w:rsidP="00E76F15">
      <w:pPr>
        <w:widowControl w:val="0"/>
        <w:adjustRightInd w:val="0"/>
        <w:snapToGrid w:val="0"/>
        <w:ind w:firstLine="567"/>
        <w:jc w:val="both"/>
        <w:rPr>
          <w:rFonts w:eastAsia="Times New Roman"/>
          <w:color w:val="000000" w:themeColor="text1"/>
          <w:sz w:val="24"/>
          <w:szCs w:val="24"/>
        </w:rPr>
      </w:pPr>
      <w:r w:rsidRPr="006B1522">
        <w:rPr>
          <w:rFonts w:eastAsia="Times New Roman"/>
          <w:color w:val="000000" w:themeColor="text1"/>
          <w:sz w:val="24"/>
          <w:szCs w:val="24"/>
        </w:rPr>
        <w:t xml:space="preserve">Особую роль клетки нейроглии выполняют, по-видимому, во время развития мозга. Некоторые их разновидности регулируют направление перемещения нейронов в </w:t>
      </w:r>
      <w:r w:rsidRPr="006B1522">
        <w:rPr>
          <w:rFonts w:eastAsia="Times New Roman"/>
          <w:color w:val="000000" w:themeColor="text1"/>
          <w:sz w:val="24"/>
          <w:szCs w:val="24"/>
        </w:rPr>
        <w:lastRenderedPageBreak/>
        <w:t>определенные регионы растущего мозга, а также направление роста аксонов. Другие клетки нейроглии, возможно, участвуют в питании нервных клеток путем регуляции кровотока, а тем самым транспорта глюкозы и кислорода.</w:t>
      </w:r>
    </w:p>
    <w:p w14:paraId="4717E948" w14:textId="77777777" w:rsidR="00B758E0" w:rsidRPr="009179DB" w:rsidRDefault="00B758E0" w:rsidP="00B758E0">
      <w:pPr>
        <w:pStyle w:val="text14"/>
        <w:spacing w:before="0" w:beforeAutospacing="0" w:after="0" w:afterAutospacing="0"/>
        <w:ind w:firstLine="567"/>
        <w:jc w:val="both"/>
      </w:pPr>
      <w:r w:rsidRPr="009179DB">
        <w:rPr>
          <w:b/>
          <w:bCs/>
        </w:rPr>
        <w:t>Строение нервов</w:t>
      </w:r>
    </w:p>
    <w:p w14:paraId="7B5D4CE3" w14:textId="16DC48BA" w:rsidR="00B758E0" w:rsidRPr="009179DB" w:rsidRDefault="00B758E0" w:rsidP="00B758E0">
      <w:pPr>
        <w:pStyle w:val="tab"/>
        <w:spacing w:before="0" w:beforeAutospacing="0" w:after="0" w:afterAutospacing="0"/>
        <w:ind w:firstLine="567"/>
        <w:jc w:val="both"/>
      </w:pPr>
      <w:r w:rsidRPr="009179DB">
        <w:t xml:space="preserve">Нервы образованы многочисленными пучками мякотных и </w:t>
      </w:r>
      <w:proofErr w:type="spellStart"/>
      <w:r w:rsidRPr="009179DB">
        <w:t>безмякотных</w:t>
      </w:r>
      <w:proofErr w:type="spellEnd"/>
      <w:r w:rsidRPr="009179DB">
        <w:t xml:space="preserve"> нервных волокон, которые объединяются в нервные стволы и изолируются соединительной тканью (рис. </w:t>
      </w:r>
      <w:r>
        <w:t>6</w:t>
      </w:r>
      <w:r w:rsidRPr="009179DB">
        <w:t>).</w:t>
      </w:r>
    </w:p>
    <w:p w14:paraId="455BA995" w14:textId="0BFCD874" w:rsidR="00B758E0" w:rsidRPr="009179DB" w:rsidRDefault="00B758E0" w:rsidP="00B758E0">
      <w:pPr>
        <w:pStyle w:val="tab"/>
        <w:spacing w:before="0" w:beforeAutospacing="0" w:after="0" w:afterAutospacing="0"/>
        <w:ind w:firstLine="567"/>
        <w:jc w:val="both"/>
      </w:pPr>
      <w:r w:rsidRPr="009179DB">
        <w:t xml:space="preserve">Наружная оболочка нервного ствола представлена </w:t>
      </w:r>
      <w:proofErr w:type="spellStart"/>
      <w:r w:rsidRPr="009179DB">
        <w:rPr>
          <w:i/>
          <w:iCs/>
        </w:rPr>
        <w:t>эпинервием</w:t>
      </w:r>
      <w:proofErr w:type="spellEnd"/>
      <w:r w:rsidRPr="009179DB">
        <w:rPr>
          <w:i/>
          <w:iCs/>
        </w:rPr>
        <w:t xml:space="preserve"> </w:t>
      </w:r>
      <w:r w:rsidRPr="009179DB">
        <w:t xml:space="preserve">– рыхлой неоформленной соединительной тканью, богатой коллагеновыми волокнами, фибробластами, жировыми клетками, а также кровеносными и лимфатическими сосудами. От </w:t>
      </w:r>
      <w:proofErr w:type="spellStart"/>
      <w:r w:rsidRPr="009179DB">
        <w:t>эпинервия</w:t>
      </w:r>
      <w:proofErr w:type="spellEnd"/>
      <w:r w:rsidRPr="009179DB">
        <w:t xml:space="preserve"> внутрь нервного ствола расположен </w:t>
      </w:r>
      <w:proofErr w:type="spellStart"/>
      <w:r w:rsidRPr="009179DB">
        <w:rPr>
          <w:i/>
          <w:iCs/>
        </w:rPr>
        <w:t>перинервий</w:t>
      </w:r>
      <w:proofErr w:type="spellEnd"/>
      <w:r w:rsidRPr="009179DB">
        <w:t xml:space="preserve">, который представляет собой тонкие прослойки соединительной ткани, которые разделяют нерв на пучки. </w:t>
      </w:r>
      <w:proofErr w:type="spellStart"/>
      <w:r w:rsidRPr="009179DB">
        <w:t>Перинервий</w:t>
      </w:r>
      <w:proofErr w:type="spellEnd"/>
      <w:r w:rsidRPr="009179DB">
        <w:t xml:space="preserve"> также содержит кровеносные и лимфатические сосуды. Соединительная ткань внутри нерва – </w:t>
      </w:r>
      <w:proofErr w:type="spellStart"/>
      <w:r w:rsidRPr="009179DB">
        <w:rPr>
          <w:i/>
          <w:iCs/>
        </w:rPr>
        <w:t>эндонервий</w:t>
      </w:r>
      <w:proofErr w:type="spellEnd"/>
      <w:r w:rsidRPr="009179DB">
        <w:rPr>
          <w:i/>
          <w:iCs/>
        </w:rPr>
        <w:t xml:space="preserve"> – </w:t>
      </w:r>
      <w:r w:rsidRPr="009179DB">
        <w:t>связывает отдельные нер</w:t>
      </w:r>
      <w:r>
        <w:t>вные волокна в пучки (см. рис. 6</w:t>
      </w:r>
      <w:r w:rsidRPr="009179DB">
        <w:t>).</w:t>
      </w:r>
    </w:p>
    <w:p w14:paraId="711B1A51" w14:textId="77777777" w:rsidR="00B758E0" w:rsidRPr="006B1522" w:rsidRDefault="00B758E0" w:rsidP="00E76F15">
      <w:pPr>
        <w:widowControl w:val="0"/>
        <w:adjustRightInd w:val="0"/>
        <w:snapToGrid w:val="0"/>
        <w:ind w:firstLine="567"/>
        <w:jc w:val="both"/>
        <w:rPr>
          <w:color w:val="000000" w:themeColor="text1"/>
          <w:sz w:val="24"/>
          <w:szCs w:val="24"/>
        </w:rPr>
      </w:pPr>
    </w:p>
    <w:p w14:paraId="29A52787" w14:textId="75664077" w:rsidR="0077777E" w:rsidRDefault="00B758E0" w:rsidP="00B758E0">
      <w:pPr>
        <w:widowControl w:val="0"/>
        <w:adjustRightInd w:val="0"/>
        <w:snapToGrid w:val="0"/>
        <w:rPr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99F7EB9" wp14:editId="5D73514E">
            <wp:extent cx="5940425" cy="4447584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4161B" w14:textId="308D8231" w:rsidR="00B758E0" w:rsidRDefault="00B758E0" w:rsidP="00E76F15">
      <w:pPr>
        <w:widowControl w:val="0"/>
        <w:adjustRightInd w:val="0"/>
        <w:snapToGrid w:val="0"/>
        <w:ind w:firstLine="567"/>
        <w:rPr>
          <w:color w:val="000000" w:themeColor="text1"/>
          <w:sz w:val="24"/>
          <w:szCs w:val="24"/>
        </w:rPr>
      </w:pPr>
    </w:p>
    <w:p w14:paraId="3FC8626D" w14:textId="579D04BF" w:rsidR="00B758E0" w:rsidRPr="006B1522" w:rsidRDefault="00682AA2" w:rsidP="00682AA2">
      <w:pPr>
        <w:widowControl w:val="0"/>
        <w:adjustRightInd w:val="0"/>
        <w:snapToGrid w:val="0"/>
        <w:ind w:firstLine="567"/>
        <w:jc w:val="center"/>
        <w:rPr>
          <w:color w:val="000000" w:themeColor="text1"/>
          <w:sz w:val="24"/>
          <w:szCs w:val="24"/>
        </w:rPr>
      </w:pPr>
      <w:r>
        <w:t>Рис. 6. Поперечный срез через нерв</w:t>
      </w:r>
    </w:p>
    <w:sectPr w:rsidR="00B758E0" w:rsidRPr="006B1522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42119" w14:textId="77777777" w:rsidR="001F09A1" w:rsidRDefault="001F09A1" w:rsidP="000A0772">
      <w:r>
        <w:separator/>
      </w:r>
    </w:p>
  </w:endnote>
  <w:endnote w:type="continuationSeparator" w:id="0">
    <w:p w14:paraId="72EB4B70" w14:textId="77777777" w:rsidR="001F09A1" w:rsidRDefault="001F09A1" w:rsidP="000A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8480632"/>
      <w:docPartObj>
        <w:docPartGallery w:val="Page Numbers (Bottom of Page)"/>
        <w:docPartUnique/>
      </w:docPartObj>
    </w:sdtPr>
    <w:sdtEndPr/>
    <w:sdtContent>
      <w:p w14:paraId="56714F92" w14:textId="444BE3DC" w:rsidR="000A0772" w:rsidRDefault="000A0772" w:rsidP="000A077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AA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A9A60" w14:textId="77777777" w:rsidR="001F09A1" w:rsidRDefault="001F09A1" w:rsidP="000A0772">
      <w:r>
        <w:separator/>
      </w:r>
    </w:p>
  </w:footnote>
  <w:footnote w:type="continuationSeparator" w:id="0">
    <w:p w14:paraId="5F1DD915" w14:textId="77777777" w:rsidR="001F09A1" w:rsidRDefault="001F09A1" w:rsidP="000A0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E1"/>
    <w:multiLevelType w:val="hybridMultilevel"/>
    <w:tmpl w:val="292262DC"/>
    <w:lvl w:ilvl="0" w:tplc="2136858C">
      <w:start w:val="1"/>
      <w:numFmt w:val="bullet"/>
      <w:lvlText w:val="У"/>
      <w:lvlJc w:val="left"/>
    </w:lvl>
    <w:lvl w:ilvl="1" w:tplc="F156220E">
      <w:numFmt w:val="decimal"/>
      <w:lvlText w:val=""/>
      <w:lvlJc w:val="left"/>
    </w:lvl>
    <w:lvl w:ilvl="2" w:tplc="EF6CC9E2">
      <w:numFmt w:val="decimal"/>
      <w:lvlText w:val=""/>
      <w:lvlJc w:val="left"/>
    </w:lvl>
    <w:lvl w:ilvl="3" w:tplc="70B89D88">
      <w:numFmt w:val="decimal"/>
      <w:lvlText w:val=""/>
      <w:lvlJc w:val="left"/>
    </w:lvl>
    <w:lvl w:ilvl="4" w:tplc="FBD0F80E">
      <w:numFmt w:val="decimal"/>
      <w:lvlText w:val=""/>
      <w:lvlJc w:val="left"/>
    </w:lvl>
    <w:lvl w:ilvl="5" w:tplc="CD327016">
      <w:numFmt w:val="decimal"/>
      <w:lvlText w:val=""/>
      <w:lvlJc w:val="left"/>
    </w:lvl>
    <w:lvl w:ilvl="6" w:tplc="94FC068C">
      <w:numFmt w:val="decimal"/>
      <w:lvlText w:val=""/>
      <w:lvlJc w:val="left"/>
    </w:lvl>
    <w:lvl w:ilvl="7" w:tplc="A7C6FD3A">
      <w:numFmt w:val="decimal"/>
      <w:lvlText w:val=""/>
      <w:lvlJc w:val="left"/>
    </w:lvl>
    <w:lvl w:ilvl="8" w:tplc="2B46A990">
      <w:numFmt w:val="decimal"/>
      <w:lvlText w:val=""/>
      <w:lvlJc w:val="left"/>
    </w:lvl>
  </w:abstractNum>
  <w:abstractNum w:abstractNumId="1" w15:restartNumberingAfterBreak="0">
    <w:nsid w:val="00000871"/>
    <w:multiLevelType w:val="hybridMultilevel"/>
    <w:tmpl w:val="85D482B2"/>
    <w:lvl w:ilvl="0" w:tplc="7C64AA78">
      <w:start w:val="1"/>
      <w:numFmt w:val="bullet"/>
      <w:lvlText w:val="с"/>
      <w:lvlJc w:val="left"/>
    </w:lvl>
    <w:lvl w:ilvl="1" w:tplc="5D28469A">
      <w:start w:val="1"/>
      <w:numFmt w:val="bullet"/>
      <w:lvlText w:val="В"/>
      <w:lvlJc w:val="left"/>
    </w:lvl>
    <w:lvl w:ilvl="2" w:tplc="FBFA51F0">
      <w:numFmt w:val="decimal"/>
      <w:lvlText w:val=""/>
      <w:lvlJc w:val="left"/>
    </w:lvl>
    <w:lvl w:ilvl="3" w:tplc="FE4C511A">
      <w:numFmt w:val="decimal"/>
      <w:lvlText w:val=""/>
      <w:lvlJc w:val="left"/>
    </w:lvl>
    <w:lvl w:ilvl="4" w:tplc="DC9E55D6">
      <w:numFmt w:val="decimal"/>
      <w:lvlText w:val=""/>
      <w:lvlJc w:val="left"/>
    </w:lvl>
    <w:lvl w:ilvl="5" w:tplc="817848A2">
      <w:numFmt w:val="decimal"/>
      <w:lvlText w:val=""/>
      <w:lvlJc w:val="left"/>
    </w:lvl>
    <w:lvl w:ilvl="6" w:tplc="FAC2A6AE">
      <w:numFmt w:val="decimal"/>
      <w:lvlText w:val=""/>
      <w:lvlJc w:val="left"/>
    </w:lvl>
    <w:lvl w:ilvl="7" w:tplc="EC0C22C8">
      <w:numFmt w:val="decimal"/>
      <w:lvlText w:val=""/>
      <w:lvlJc w:val="left"/>
    </w:lvl>
    <w:lvl w:ilvl="8" w:tplc="98EE8190">
      <w:numFmt w:val="decimal"/>
      <w:lvlText w:val=""/>
      <w:lvlJc w:val="left"/>
    </w:lvl>
  </w:abstractNum>
  <w:abstractNum w:abstractNumId="2" w15:restartNumberingAfterBreak="0">
    <w:nsid w:val="00001030"/>
    <w:multiLevelType w:val="hybridMultilevel"/>
    <w:tmpl w:val="A8266780"/>
    <w:lvl w:ilvl="0" w:tplc="30B630A6">
      <w:start w:val="1"/>
      <w:numFmt w:val="bullet"/>
      <w:lvlText w:val="и"/>
      <w:lvlJc w:val="left"/>
    </w:lvl>
    <w:lvl w:ilvl="1" w:tplc="B2A4DD24">
      <w:start w:val="1"/>
      <w:numFmt w:val="bullet"/>
      <w:lvlText w:val="У"/>
      <w:lvlJc w:val="left"/>
    </w:lvl>
    <w:lvl w:ilvl="2" w:tplc="333044D2">
      <w:numFmt w:val="decimal"/>
      <w:lvlText w:val=""/>
      <w:lvlJc w:val="left"/>
    </w:lvl>
    <w:lvl w:ilvl="3" w:tplc="A0488628">
      <w:numFmt w:val="decimal"/>
      <w:lvlText w:val=""/>
      <w:lvlJc w:val="left"/>
    </w:lvl>
    <w:lvl w:ilvl="4" w:tplc="117C03CE">
      <w:numFmt w:val="decimal"/>
      <w:lvlText w:val=""/>
      <w:lvlJc w:val="left"/>
    </w:lvl>
    <w:lvl w:ilvl="5" w:tplc="7368F826">
      <w:numFmt w:val="decimal"/>
      <w:lvlText w:val=""/>
      <w:lvlJc w:val="left"/>
    </w:lvl>
    <w:lvl w:ilvl="6" w:tplc="50D0AD9A">
      <w:numFmt w:val="decimal"/>
      <w:lvlText w:val=""/>
      <w:lvlJc w:val="left"/>
    </w:lvl>
    <w:lvl w:ilvl="7" w:tplc="8B2A6E68">
      <w:numFmt w:val="decimal"/>
      <w:lvlText w:val=""/>
      <w:lvlJc w:val="left"/>
    </w:lvl>
    <w:lvl w:ilvl="8" w:tplc="2F065886">
      <w:numFmt w:val="decimal"/>
      <w:lvlText w:val=""/>
      <w:lvlJc w:val="left"/>
    </w:lvl>
  </w:abstractNum>
  <w:abstractNum w:abstractNumId="3" w15:restartNumberingAfterBreak="0">
    <w:nsid w:val="0000159F"/>
    <w:multiLevelType w:val="hybridMultilevel"/>
    <w:tmpl w:val="EF8ED602"/>
    <w:lvl w:ilvl="0" w:tplc="8F4E086A">
      <w:start w:val="1"/>
      <w:numFmt w:val="bullet"/>
      <w:lvlText w:val="в"/>
      <w:lvlJc w:val="left"/>
    </w:lvl>
    <w:lvl w:ilvl="1" w:tplc="4836C982">
      <w:start w:val="1"/>
      <w:numFmt w:val="decimal"/>
      <w:lvlText w:val="%2)"/>
      <w:lvlJc w:val="left"/>
    </w:lvl>
    <w:lvl w:ilvl="2" w:tplc="0B2AB294">
      <w:numFmt w:val="decimal"/>
      <w:lvlText w:val=""/>
      <w:lvlJc w:val="left"/>
    </w:lvl>
    <w:lvl w:ilvl="3" w:tplc="49523132">
      <w:numFmt w:val="decimal"/>
      <w:lvlText w:val=""/>
      <w:lvlJc w:val="left"/>
    </w:lvl>
    <w:lvl w:ilvl="4" w:tplc="A13C25D4">
      <w:numFmt w:val="decimal"/>
      <w:lvlText w:val=""/>
      <w:lvlJc w:val="left"/>
    </w:lvl>
    <w:lvl w:ilvl="5" w:tplc="98F6A250">
      <w:numFmt w:val="decimal"/>
      <w:lvlText w:val=""/>
      <w:lvlJc w:val="left"/>
    </w:lvl>
    <w:lvl w:ilvl="6" w:tplc="85B032CE">
      <w:numFmt w:val="decimal"/>
      <w:lvlText w:val=""/>
      <w:lvlJc w:val="left"/>
    </w:lvl>
    <w:lvl w:ilvl="7" w:tplc="806C5396">
      <w:numFmt w:val="decimal"/>
      <w:lvlText w:val=""/>
      <w:lvlJc w:val="left"/>
    </w:lvl>
    <w:lvl w:ilvl="8" w:tplc="FB42ADEC">
      <w:numFmt w:val="decimal"/>
      <w:lvlText w:val=""/>
      <w:lvlJc w:val="left"/>
    </w:lvl>
  </w:abstractNum>
  <w:abstractNum w:abstractNumId="4" w15:restartNumberingAfterBreak="0">
    <w:nsid w:val="00001BD9"/>
    <w:multiLevelType w:val="hybridMultilevel"/>
    <w:tmpl w:val="64A2F00E"/>
    <w:lvl w:ilvl="0" w:tplc="DCF8D77C">
      <w:start w:val="1"/>
      <w:numFmt w:val="bullet"/>
      <w:lvlText w:val="в"/>
      <w:lvlJc w:val="left"/>
    </w:lvl>
    <w:lvl w:ilvl="1" w:tplc="6CF440E4">
      <w:numFmt w:val="decimal"/>
      <w:lvlText w:val=""/>
      <w:lvlJc w:val="left"/>
    </w:lvl>
    <w:lvl w:ilvl="2" w:tplc="D402E0A8">
      <w:numFmt w:val="decimal"/>
      <w:lvlText w:val=""/>
      <w:lvlJc w:val="left"/>
    </w:lvl>
    <w:lvl w:ilvl="3" w:tplc="4274DF4C">
      <w:numFmt w:val="decimal"/>
      <w:lvlText w:val=""/>
      <w:lvlJc w:val="left"/>
    </w:lvl>
    <w:lvl w:ilvl="4" w:tplc="1FCC3EC6">
      <w:numFmt w:val="decimal"/>
      <w:lvlText w:val=""/>
      <w:lvlJc w:val="left"/>
    </w:lvl>
    <w:lvl w:ilvl="5" w:tplc="BCA6B9E0">
      <w:numFmt w:val="decimal"/>
      <w:lvlText w:val=""/>
      <w:lvlJc w:val="left"/>
    </w:lvl>
    <w:lvl w:ilvl="6" w:tplc="4A56178E">
      <w:numFmt w:val="decimal"/>
      <w:lvlText w:val=""/>
      <w:lvlJc w:val="left"/>
    </w:lvl>
    <w:lvl w:ilvl="7" w:tplc="2BD61A7E">
      <w:numFmt w:val="decimal"/>
      <w:lvlText w:val=""/>
      <w:lvlJc w:val="left"/>
    </w:lvl>
    <w:lvl w:ilvl="8" w:tplc="C7D825AC">
      <w:numFmt w:val="decimal"/>
      <w:lvlText w:val=""/>
      <w:lvlJc w:val="left"/>
    </w:lvl>
  </w:abstractNum>
  <w:abstractNum w:abstractNumId="5" w15:restartNumberingAfterBreak="0">
    <w:nsid w:val="00002BA5"/>
    <w:multiLevelType w:val="hybridMultilevel"/>
    <w:tmpl w:val="B1988D32"/>
    <w:lvl w:ilvl="0" w:tplc="1C3C890A">
      <w:start w:val="1"/>
      <w:numFmt w:val="bullet"/>
      <w:lvlText w:val="в"/>
      <w:lvlJc w:val="left"/>
    </w:lvl>
    <w:lvl w:ilvl="1" w:tplc="D14E12A8">
      <w:start w:val="1"/>
      <w:numFmt w:val="bullet"/>
      <w:lvlText w:val="В"/>
      <w:lvlJc w:val="left"/>
    </w:lvl>
    <w:lvl w:ilvl="2" w:tplc="050A9F5A">
      <w:numFmt w:val="decimal"/>
      <w:lvlText w:val=""/>
      <w:lvlJc w:val="left"/>
    </w:lvl>
    <w:lvl w:ilvl="3" w:tplc="CD1EB71A">
      <w:numFmt w:val="decimal"/>
      <w:lvlText w:val=""/>
      <w:lvlJc w:val="left"/>
    </w:lvl>
    <w:lvl w:ilvl="4" w:tplc="0CFC8246">
      <w:numFmt w:val="decimal"/>
      <w:lvlText w:val=""/>
      <w:lvlJc w:val="left"/>
    </w:lvl>
    <w:lvl w:ilvl="5" w:tplc="289AE70A">
      <w:numFmt w:val="decimal"/>
      <w:lvlText w:val=""/>
      <w:lvlJc w:val="left"/>
    </w:lvl>
    <w:lvl w:ilvl="6" w:tplc="31BAF410">
      <w:numFmt w:val="decimal"/>
      <w:lvlText w:val=""/>
      <w:lvlJc w:val="left"/>
    </w:lvl>
    <w:lvl w:ilvl="7" w:tplc="9DE004EA">
      <w:numFmt w:val="decimal"/>
      <w:lvlText w:val=""/>
      <w:lvlJc w:val="left"/>
    </w:lvl>
    <w:lvl w:ilvl="8" w:tplc="F59AB7B4">
      <w:numFmt w:val="decimal"/>
      <w:lvlText w:val=""/>
      <w:lvlJc w:val="left"/>
    </w:lvl>
  </w:abstractNum>
  <w:abstractNum w:abstractNumId="6" w15:restartNumberingAfterBreak="0">
    <w:nsid w:val="00004C66"/>
    <w:multiLevelType w:val="hybridMultilevel"/>
    <w:tmpl w:val="EB363DB8"/>
    <w:lvl w:ilvl="0" w:tplc="19C89000">
      <w:start w:val="4"/>
      <w:numFmt w:val="decimal"/>
      <w:lvlText w:val="%1."/>
      <w:lvlJc w:val="left"/>
    </w:lvl>
    <w:lvl w:ilvl="1" w:tplc="E9A4CF5C">
      <w:numFmt w:val="decimal"/>
      <w:lvlText w:val=""/>
      <w:lvlJc w:val="left"/>
    </w:lvl>
    <w:lvl w:ilvl="2" w:tplc="A8044336">
      <w:numFmt w:val="decimal"/>
      <w:lvlText w:val=""/>
      <w:lvlJc w:val="left"/>
    </w:lvl>
    <w:lvl w:ilvl="3" w:tplc="C70A8702">
      <w:numFmt w:val="decimal"/>
      <w:lvlText w:val=""/>
      <w:lvlJc w:val="left"/>
    </w:lvl>
    <w:lvl w:ilvl="4" w:tplc="B7A0EDAA">
      <w:numFmt w:val="decimal"/>
      <w:lvlText w:val=""/>
      <w:lvlJc w:val="left"/>
    </w:lvl>
    <w:lvl w:ilvl="5" w:tplc="18E6919E">
      <w:numFmt w:val="decimal"/>
      <w:lvlText w:val=""/>
      <w:lvlJc w:val="left"/>
    </w:lvl>
    <w:lvl w:ilvl="6" w:tplc="0792EF82">
      <w:numFmt w:val="decimal"/>
      <w:lvlText w:val=""/>
      <w:lvlJc w:val="left"/>
    </w:lvl>
    <w:lvl w:ilvl="7" w:tplc="1276B2C4">
      <w:numFmt w:val="decimal"/>
      <w:lvlText w:val=""/>
      <w:lvlJc w:val="left"/>
    </w:lvl>
    <w:lvl w:ilvl="8" w:tplc="C038A91C">
      <w:numFmt w:val="decimal"/>
      <w:lvlText w:val=""/>
      <w:lvlJc w:val="left"/>
    </w:lvl>
  </w:abstractNum>
  <w:abstractNum w:abstractNumId="7" w15:restartNumberingAfterBreak="0">
    <w:nsid w:val="00004EFE"/>
    <w:multiLevelType w:val="hybridMultilevel"/>
    <w:tmpl w:val="4A68DC2E"/>
    <w:lvl w:ilvl="0" w:tplc="8FD6939C">
      <w:start w:val="1"/>
      <w:numFmt w:val="bullet"/>
      <w:lvlText w:val="и"/>
      <w:lvlJc w:val="left"/>
    </w:lvl>
    <w:lvl w:ilvl="1" w:tplc="67FA61F2">
      <w:numFmt w:val="decimal"/>
      <w:lvlText w:val=""/>
      <w:lvlJc w:val="left"/>
    </w:lvl>
    <w:lvl w:ilvl="2" w:tplc="FB768860">
      <w:numFmt w:val="decimal"/>
      <w:lvlText w:val=""/>
      <w:lvlJc w:val="left"/>
    </w:lvl>
    <w:lvl w:ilvl="3" w:tplc="6E3C6932">
      <w:numFmt w:val="decimal"/>
      <w:lvlText w:val=""/>
      <w:lvlJc w:val="left"/>
    </w:lvl>
    <w:lvl w:ilvl="4" w:tplc="0AB4006A">
      <w:numFmt w:val="decimal"/>
      <w:lvlText w:val=""/>
      <w:lvlJc w:val="left"/>
    </w:lvl>
    <w:lvl w:ilvl="5" w:tplc="4EFEE438">
      <w:numFmt w:val="decimal"/>
      <w:lvlText w:val=""/>
      <w:lvlJc w:val="left"/>
    </w:lvl>
    <w:lvl w:ilvl="6" w:tplc="D57CB056">
      <w:numFmt w:val="decimal"/>
      <w:lvlText w:val=""/>
      <w:lvlJc w:val="left"/>
    </w:lvl>
    <w:lvl w:ilvl="7" w:tplc="6842261E">
      <w:numFmt w:val="decimal"/>
      <w:lvlText w:val=""/>
      <w:lvlJc w:val="left"/>
    </w:lvl>
    <w:lvl w:ilvl="8" w:tplc="C3729346">
      <w:numFmt w:val="decimal"/>
      <w:lvlText w:val=""/>
      <w:lvlJc w:val="left"/>
    </w:lvl>
  </w:abstractNum>
  <w:abstractNum w:abstractNumId="8" w15:restartNumberingAfterBreak="0">
    <w:nsid w:val="00004FE2"/>
    <w:multiLevelType w:val="hybridMultilevel"/>
    <w:tmpl w:val="E3CA556C"/>
    <w:lvl w:ilvl="0" w:tplc="63AE6C50">
      <w:start w:val="1"/>
      <w:numFmt w:val="bullet"/>
      <w:lvlText w:val="к"/>
      <w:lvlJc w:val="left"/>
    </w:lvl>
    <w:lvl w:ilvl="1" w:tplc="D1B4A018">
      <w:numFmt w:val="decimal"/>
      <w:lvlText w:val=""/>
      <w:lvlJc w:val="left"/>
    </w:lvl>
    <w:lvl w:ilvl="2" w:tplc="35AA1774">
      <w:numFmt w:val="decimal"/>
      <w:lvlText w:val=""/>
      <w:lvlJc w:val="left"/>
    </w:lvl>
    <w:lvl w:ilvl="3" w:tplc="13666DA4">
      <w:numFmt w:val="decimal"/>
      <w:lvlText w:val=""/>
      <w:lvlJc w:val="left"/>
    </w:lvl>
    <w:lvl w:ilvl="4" w:tplc="AF3867F0">
      <w:numFmt w:val="decimal"/>
      <w:lvlText w:val=""/>
      <w:lvlJc w:val="left"/>
    </w:lvl>
    <w:lvl w:ilvl="5" w:tplc="F5F2CFB4">
      <w:numFmt w:val="decimal"/>
      <w:lvlText w:val=""/>
      <w:lvlJc w:val="left"/>
    </w:lvl>
    <w:lvl w:ilvl="6" w:tplc="E6E2262E">
      <w:numFmt w:val="decimal"/>
      <w:lvlText w:val=""/>
      <w:lvlJc w:val="left"/>
    </w:lvl>
    <w:lvl w:ilvl="7" w:tplc="2FF4F85C">
      <w:numFmt w:val="decimal"/>
      <w:lvlText w:val=""/>
      <w:lvlJc w:val="left"/>
    </w:lvl>
    <w:lvl w:ilvl="8" w:tplc="8B6AE0E0">
      <w:numFmt w:val="decimal"/>
      <w:lvlText w:val=""/>
      <w:lvlJc w:val="left"/>
    </w:lvl>
  </w:abstractNum>
  <w:abstractNum w:abstractNumId="9" w15:restartNumberingAfterBreak="0">
    <w:nsid w:val="00005A9C"/>
    <w:multiLevelType w:val="hybridMultilevel"/>
    <w:tmpl w:val="883E36F2"/>
    <w:lvl w:ilvl="0" w:tplc="705CEAC6">
      <w:start w:val="1"/>
      <w:numFmt w:val="bullet"/>
      <w:lvlText w:val="и"/>
      <w:lvlJc w:val="left"/>
    </w:lvl>
    <w:lvl w:ilvl="1" w:tplc="5EC4009C">
      <w:numFmt w:val="decimal"/>
      <w:lvlText w:val=""/>
      <w:lvlJc w:val="left"/>
    </w:lvl>
    <w:lvl w:ilvl="2" w:tplc="AD3EBD92">
      <w:numFmt w:val="decimal"/>
      <w:lvlText w:val=""/>
      <w:lvlJc w:val="left"/>
    </w:lvl>
    <w:lvl w:ilvl="3" w:tplc="35487144">
      <w:numFmt w:val="decimal"/>
      <w:lvlText w:val=""/>
      <w:lvlJc w:val="left"/>
    </w:lvl>
    <w:lvl w:ilvl="4" w:tplc="B3CAC9FE">
      <w:numFmt w:val="decimal"/>
      <w:lvlText w:val=""/>
      <w:lvlJc w:val="left"/>
    </w:lvl>
    <w:lvl w:ilvl="5" w:tplc="CFE647F4">
      <w:numFmt w:val="decimal"/>
      <w:lvlText w:val=""/>
      <w:lvlJc w:val="left"/>
    </w:lvl>
    <w:lvl w:ilvl="6" w:tplc="C032BDBC">
      <w:numFmt w:val="decimal"/>
      <w:lvlText w:val=""/>
      <w:lvlJc w:val="left"/>
    </w:lvl>
    <w:lvl w:ilvl="7" w:tplc="706C7B62">
      <w:numFmt w:val="decimal"/>
      <w:lvlText w:val=""/>
      <w:lvlJc w:val="left"/>
    </w:lvl>
    <w:lvl w:ilvl="8" w:tplc="FC04C230">
      <w:numFmt w:val="decimal"/>
      <w:lvlText w:val=""/>
      <w:lvlJc w:val="left"/>
    </w:lvl>
  </w:abstractNum>
  <w:abstractNum w:abstractNumId="10" w15:restartNumberingAfterBreak="0">
    <w:nsid w:val="00005C5E"/>
    <w:multiLevelType w:val="hybridMultilevel"/>
    <w:tmpl w:val="3280B7F0"/>
    <w:lvl w:ilvl="0" w:tplc="E878C0DE">
      <w:start w:val="1"/>
      <w:numFmt w:val="bullet"/>
      <w:lvlText w:val="и"/>
      <w:lvlJc w:val="left"/>
    </w:lvl>
    <w:lvl w:ilvl="1" w:tplc="B45CA1AA">
      <w:start w:val="1"/>
      <w:numFmt w:val="bullet"/>
      <w:lvlText w:val="В"/>
      <w:lvlJc w:val="left"/>
    </w:lvl>
    <w:lvl w:ilvl="2" w:tplc="A9466EA0">
      <w:numFmt w:val="decimal"/>
      <w:lvlText w:val=""/>
      <w:lvlJc w:val="left"/>
    </w:lvl>
    <w:lvl w:ilvl="3" w:tplc="825688D8">
      <w:numFmt w:val="decimal"/>
      <w:lvlText w:val=""/>
      <w:lvlJc w:val="left"/>
    </w:lvl>
    <w:lvl w:ilvl="4" w:tplc="3052FFD2">
      <w:numFmt w:val="decimal"/>
      <w:lvlText w:val=""/>
      <w:lvlJc w:val="left"/>
    </w:lvl>
    <w:lvl w:ilvl="5" w:tplc="D884E0F6">
      <w:numFmt w:val="decimal"/>
      <w:lvlText w:val=""/>
      <w:lvlJc w:val="left"/>
    </w:lvl>
    <w:lvl w:ilvl="6" w:tplc="F1862514">
      <w:numFmt w:val="decimal"/>
      <w:lvlText w:val=""/>
      <w:lvlJc w:val="left"/>
    </w:lvl>
    <w:lvl w:ilvl="7" w:tplc="B4EE942E">
      <w:numFmt w:val="decimal"/>
      <w:lvlText w:val=""/>
      <w:lvlJc w:val="left"/>
    </w:lvl>
    <w:lvl w:ilvl="8" w:tplc="1D744490">
      <w:numFmt w:val="decimal"/>
      <w:lvlText w:val=""/>
      <w:lvlJc w:val="left"/>
    </w:lvl>
  </w:abstractNum>
  <w:abstractNum w:abstractNumId="11" w15:restartNumberingAfterBreak="0">
    <w:nsid w:val="00006D4E"/>
    <w:multiLevelType w:val="hybridMultilevel"/>
    <w:tmpl w:val="BAD8A56C"/>
    <w:lvl w:ilvl="0" w:tplc="9E189F44">
      <w:start w:val="1"/>
      <w:numFmt w:val="bullet"/>
      <w:lvlText w:val="и"/>
      <w:lvlJc w:val="left"/>
    </w:lvl>
    <w:lvl w:ilvl="1" w:tplc="99225A26">
      <w:start w:val="1"/>
      <w:numFmt w:val="decimal"/>
      <w:lvlText w:val="%2)"/>
      <w:lvlJc w:val="left"/>
    </w:lvl>
    <w:lvl w:ilvl="2" w:tplc="D42ADC14">
      <w:numFmt w:val="decimal"/>
      <w:lvlText w:val=""/>
      <w:lvlJc w:val="left"/>
    </w:lvl>
    <w:lvl w:ilvl="3" w:tplc="678E3DE8">
      <w:numFmt w:val="decimal"/>
      <w:lvlText w:val=""/>
      <w:lvlJc w:val="left"/>
    </w:lvl>
    <w:lvl w:ilvl="4" w:tplc="78165780">
      <w:numFmt w:val="decimal"/>
      <w:lvlText w:val=""/>
      <w:lvlJc w:val="left"/>
    </w:lvl>
    <w:lvl w:ilvl="5" w:tplc="41FA8706">
      <w:numFmt w:val="decimal"/>
      <w:lvlText w:val=""/>
      <w:lvlJc w:val="left"/>
    </w:lvl>
    <w:lvl w:ilvl="6" w:tplc="6532AEF6">
      <w:numFmt w:val="decimal"/>
      <w:lvlText w:val=""/>
      <w:lvlJc w:val="left"/>
    </w:lvl>
    <w:lvl w:ilvl="7" w:tplc="8826BA74">
      <w:numFmt w:val="decimal"/>
      <w:lvlText w:val=""/>
      <w:lvlJc w:val="left"/>
    </w:lvl>
    <w:lvl w:ilvl="8" w:tplc="AB2AE0AE">
      <w:numFmt w:val="decimal"/>
      <w:lvlText w:val=""/>
      <w:lvlJc w:val="left"/>
    </w:lvl>
  </w:abstractNum>
  <w:abstractNum w:abstractNumId="12" w15:restartNumberingAfterBreak="0">
    <w:nsid w:val="71E066FF"/>
    <w:multiLevelType w:val="hybridMultilevel"/>
    <w:tmpl w:val="1004B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8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572"/>
    <w:rsid w:val="000A0772"/>
    <w:rsid w:val="000E0228"/>
    <w:rsid w:val="001F09A1"/>
    <w:rsid w:val="003879BB"/>
    <w:rsid w:val="0040680C"/>
    <w:rsid w:val="004B6CFA"/>
    <w:rsid w:val="004D1494"/>
    <w:rsid w:val="00505018"/>
    <w:rsid w:val="00582D06"/>
    <w:rsid w:val="00682AA2"/>
    <w:rsid w:val="006B1522"/>
    <w:rsid w:val="006D7694"/>
    <w:rsid w:val="00760CFE"/>
    <w:rsid w:val="0077777E"/>
    <w:rsid w:val="0090027F"/>
    <w:rsid w:val="009F7460"/>
    <w:rsid w:val="00A1064E"/>
    <w:rsid w:val="00A52572"/>
    <w:rsid w:val="00B05AB6"/>
    <w:rsid w:val="00B60C54"/>
    <w:rsid w:val="00B758E0"/>
    <w:rsid w:val="00BA2E8F"/>
    <w:rsid w:val="00C16D73"/>
    <w:rsid w:val="00D64462"/>
    <w:rsid w:val="00DB714F"/>
    <w:rsid w:val="00E7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98FC"/>
  <w15:chartTrackingRefBased/>
  <w15:docId w15:val="{CC1F7577-DEB8-4982-A8E5-E5BACECD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572"/>
    <w:pPr>
      <w:spacing w:after="0" w:line="24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E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A07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A0772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0A07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A0772"/>
    <w:rPr>
      <w:rFonts w:ascii="Times New Roman" w:hAnsi="Times New Roman" w:cs="Times New Roman"/>
    </w:rPr>
  </w:style>
  <w:style w:type="paragraph" w:customStyle="1" w:styleId="tab">
    <w:name w:val="tab"/>
    <w:basedOn w:val="a"/>
    <w:rsid w:val="00B05A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text14">
    <w:name w:val="text14"/>
    <w:basedOn w:val="a"/>
    <w:rsid w:val="00B758E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2611</Words>
  <Characters>14886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Lars</cp:lastModifiedBy>
  <cp:revision>14</cp:revision>
  <dcterms:created xsi:type="dcterms:W3CDTF">2026-09-10T09:43:00Z</dcterms:created>
  <dcterms:modified xsi:type="dcterms:W3CDTF">2026-09-26T08:28:00Z</dcterms:modified>
</cp:coreProperties>
</file>