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975" w:rsidRDefault="00D11975" w:rsidP="00D119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Лабораторная работа №1.</w:t>
      </w:r>
    </w:p>
    <w:p w:rsidR="00D11975" w:rsidRDefault="00D11975" w:rsidP="00D119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ПЕРВИЧНАЯ ПЕРЕГОНКА НЕФТИ</w:t>
      </w:r>
    </w:p>
    <w:p w:rsidR="00D11975" w:rsidRDefault="00D11975" w:rsidP="00D11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Нефть представляет собой сложную смесь органических веществ, главным образом углеводородов.</w:t>
      </w:r>
    </w:p>
    <w:p w:rsidR="00D11975" w:rsidRDefault="00D11975" w:rsidP="00D11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Перегонка нефти – процесс разделения её на фракции по температурам кипения лежит в основе переработки нефти в моторное топливо, смазочные масла и другие ценные химические продукты. С перегонки нефти начинают также изучение её химического состава.</w:t>
      </w:r>
    </w:p>
    <w:p w:rsidR="00D11975" w:rsidRDefault="00D11975" w:rsidP="00D11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Основные фракции и продукты, которые получают при прямой перегонке нефти:</w:t>
      </w:r>
    </w:p>
    <w:p w:rsidR="00D11975" w:rsidRDefault="00D11975" w:rsidP="00D119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Бензиновая фракция (от начала кипения до 180°С) – смесь легких (С</w:t>
      </w:r>
      <w:r>
        <w:rPr>
          <w:rFonts w:ascii="Times New Roman" w:eastAsia="Times New Roman" w:hAnsi="Times New Roman" w:cs="Times New Roman"/>
          <w:sz w:val="20"/>
          <w:vertAlign w:val="subscript"/>
        </w:rPr>
        <w:t>5</w:t>
      </w:r>
      <w:r>
        <w:rPr>
          <w:rFonts w:ascii="Times New Roman" w:eastAsia="Times New Roman" w:hAnsi="Times New Roman" w:cs="Times New Roman"/>
          <w:sz w:val="20"/>
        </w:rPr>
        <w:t>-С</w:t>
      </w:r>
      <w:r>
        <w:rPr>
          <w:rFonts w:ascii="Times New Roman" w:eastAsia="Times New Roman" w:hAnsi="Times New Roman" w:cs="Times New Roman"/>
          <w:sz w:val="20"/>
          <w:vertAlign w:val="subscript"/>
        </w:rPr>
        <w:t>9</w:t>
      </w:r>
      <w:r>
        <w:rPr>
          <w:rFonts w:ascii="Times New Roman" w:eastAsia="Times New Roman" w:hAnsi="Times New Roman" w:cs="Times New Roman"/>
          <w:sz w:val="20"/>
        </w:rPr>
        <w:t>) парафиновых, ароматических и нафтеновых углеводородов.</w:t>
      </w:r>
    </w:p>
    <w:p w:rsidR="00D11975" w:rsidRDefault="00D11975" w:rsidP="00D119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Керосиновая фракция (180-270°С) – содержит углеводороды С</w:t>
      </w:r>
      <w:r>
        <w:rPr>
          <w:rFonts w:ascii="Times New Roman" w:eastAsia="Times New Roman" w:hAnsi="Times New Roman" w:cs="Times New Roman"/>
          <w:sz w:val="20"/>
          <w:vertAlign w:val="subscript"/>
        </w:rPr>
        <w:t>10</w:t>
      </w:r>
      <w:r>
        <w:rPr>
          <w:rFonts w:ascii="Times New Roman" w:eastAsia="Times New Roman" w:hAnsi="Times New Roman" w:cs="Times New Roman"/>
          <w:sz w:val="20"/>
        </w:rPr>
        <w:t>-С</w:t>
      </w:r>
      <w:r>
        <w:rPr>
          <w:rFonts w:ascii="Times New Roman" w:eastAsia="Times New Roman" w:hAnsi="Times New Roman" w:cs="Times New Roman"/>
          <w:sz w:val="20"/>
          <w:vertAlign w:val="subscript"/>
        </w:rPr>
        <w:t>15</w:t>
      </w:r>
      <w:r>
        <w:rPr>
          <w:rFonts w:ascii="Times New Roman" w:eastAsia="Times New Roman" w:hAnsi="Times New Roman" w:cs="Times New Roman"/>
          <w:sz w:val="20"/>
        </w:rPr>
        <w:t>,используется в качестве компонента моторного топлива для реактивных и дизельных двигателей, для бытовых нужд (осветительный керосин).</w:t>
      </w:r>
    </w:p>
    <w:p w:rsidR="00D11975" w:rsidRDefault="00D11975" w:rsidP="00D119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Газойлевая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фракция (270-350°С) содержит углеводороды С</w:t>
      </w:r>
      <w:r>
        <w:rPr>
          <w:rFonts w:ascii="Times New Roman" w:eastAsia="Times New Roman" w:hAnsi="Times New Roman" w:cs="Times New Roman"/>
          <w:sz w:val="20"/>
          <w:vertAlign w:val="subscript"/>
        </w:rPr>
        <w:t>16</w:t>
      </w:r>
      <w:r>
        <w:rPr>
          <w:rFonts w:ascii="Times New Roman" w:eastAsia="Times New Roman" w:hAnsi="Times New Roman" w:cs="Times New Roman"/>
          <w:sz w:val="20"/>
        </w:rPr>
        <w:t>-С</w:t>
      </w:r>
      <w:r>
        <w:rPr>
          <w:rFonts w:ascii="Times New Roman" w:eastAsia="Times New Roman" w:hAnsi="Times New Roman" w:cs="Times New Roman"/>
          <w:sz w:val="20"/>
          <w:vertAlign w:val="subscript"/>
        </w:rPr>
        <w:t>20</w:t>
      </w:r>
      <w:r>
        <w:rPr>
          <w:rFonts w:ascii="Times New Roman" w:eastAsia="Times New Roman" w:hAnsi="Times New Roman" w:cs="Times New Roman"/>
          <w:sz w:val="20"/>
        </w:rPr>
        <w:t>, может быть использована в качестве компонента дизельного топлива, а также в качестве сырья для крекинга.</w:t>
      </w:r>
    </w:p>
    <w:p w:rsidR="00D11975" w:rsidRDefault="00D11975" w:rsidP="00D11975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Мазут – </w:t>
      </w:r>
      <w:proofErr w:type="gramStart"/>
      <w:r>
        <w:rPr>
          <w:rFonts w:ascii="Times New Roman" w:eastAsia="Times New Roman" w:hAnsi="Times New Roman" w:cs="Times New Roman"/>
          <w:sz w:val="20"/>
        </w:rPr>
        <w:t>нефтяной остаток, кипящий выше 350°С.  Разгонка мазута на фракции осуществляется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в вакууме для предотвращения его термического разложения. При этом получают следующие масла: соляровое, трансформаторное, веретенное, машинное и др.</w:t>
      </w:r>
    </w:p>
    <w:p w:rsidR="00D11975" w:rsidRDefault="00D11975" w:rsidP="00D1197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u w:val="single"/>
        </w:rPr>
        <w:t>Порядок работы.</w:t>
      </w:r>
      <w:r>
        <w:rPr>
          <w:rFonts w:ascii="Times New Roman" w:eastAsia="Times New Roman" w:hAnsi="Times New Roman" w:cs="Times New Roman"/>
          <w:sz w:val="20"/>
        </w:rPr>
        <w:t xml:space="preserve"> В колбу </w:t>
      </w:r>
      <w:proofErr w:type="spellStart"/>
      <w:r>
        <w:rPr>
          <w:rFonts w:ascii="Times New Roman" w:eastAsia="Times New Roman" w:hAnsi="Times New Roman" w:cs="Times New Roman"/>
          <w:sz w:val="20"/>
        </w:rPr>
        <w:t>Вюрца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объёмом 100 мл наливают 50 мл сырой нефти. Колбу закрывают пробкой с термометром и через отводную трубку соединяют с холодильником, к концу которого присоединяют </w:t>
      </w:r>
      <w:proofErr w:type="spellStart"/>
      <w:r>
        <w:rPr>
          <w:rFonts w:ascii="Times New Roman" w:eastAsia="Times New Roman" w:hAnsi="Times New Roman" w:cs="Times New Roman"/>
          <w:sz w:val="20"/>
        </w:rPr>
        <w:t>алонж</w:t>
      </w:r>
      <w:proofErr w:type="spellEnd"/>
      <w:r>
        <w:rPr>
          <w:rFonts w:ascii="Times New Roman" w:eastAsia="Times New Roman" w:hAnsi="Times New Roman" w:cs="Times New Roman"/>
          <w:sz w:val="20"/>
        </w:rPr>
        <w:t>. Массу взятой нефти вычисляют по формуле:</w:t>
      </w:r>
    </w:p>
    <w:p w:rsidR="00D11975" w:rsidRDefault="00D11975" w:rsidP="00D1197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m=</w:t>
      </w:r>
      <w:proofErr w:type="spellStart"/>
      <w:r>
        <w:rPr>
          <w:rFonts w:ascii="Times New Roman" w:eastAsia="Times New Roman" w:hAnsi="Times New Roman" w:cs="Times New Roman"/>
          <w:sz w:val="20"/>
        </w:rPr>
        <w:t>Vρ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D11975" w:rsidRDefault="00D11975" w:rsidP="00D1197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11975" w:rsidRDefault="00D11975" w:rsidP="00D11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где: V – объём нефти</w:t>
      </w:r>
    </w:p>
    <w:p w:rsidR="00D11975" w:rsidRDefault="00D11975" w:rsidP="00D1197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ρ – плотность нефти</w:t>
      </w:r>
    </w:p>
    <w:p w:rsidR="00D11975" w:rsidRDefault="00D11975" w:rsidP="00D11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 качестве приёмника используют 3 небольшие конические колбы, которые предварительно взвешивают. Колбу </w:t>
      </w:r>
      <w:proofErr w:type="spellStart"/>
      <w:r>
        <w:rPr>
          <w:rFonts w:ascii="Times New Roman" w:eastAsia="Times New Roman" w:hAnsi="Times New Roman" w:cs="Times New Roman"/>
          <w:sz w:val="20"/>
        </w:rPr>
        <w:t>Вюрца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осторожно нагревают на песчаной бане или на асбестовой сетке. Отмечают начало кипения (</w:t>
      </w:r>
      <w:proofErr w:type="spellStart"/>
      <w:r>
        <w:rPr>
          <w:rFonts w:ascii="Times New Roman" w:eastAsia="Times New Roman" w:hAnsi="Times New Roman" w:cs="Times New Roman"/>
          <w:sz w:val="20"/>
        </w:rPr>
        <w:t>н.к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.) первой фракции и отбирают продукт, выкипающий до 180°С. При достижении температуры </w:t>
      </w:r>
      <w:proofErr w:type="spellStart"/>
      <w:r>
        <w:rPr>
          <w:rFonts w:ascii="Times New Roman" w:eastAsia="Times New Roman" w:hAnsi="Times New Roman" w:cs="Times New Roman"/>
          <w:sz w:val="20"/>
        </w:rPr>
        <w:t>отгоняющихся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паров 135°</w:t>
      </w:r>
      <w:proofErr w:type="gramStart"/>
      <w:r>
        <w:rPr>
          <w:rFonts w:ascii="Times New Roman" w:eastAsia="Times New Roman" w:hAnsi="Times New Roman" w:cs="Times New Roman"/>
          <w:sz w:val="20"/>
        </w:rPr>
        <w:t>С прекращают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подачу воды в холодильник. При температуре </w:t>
      </w:r>
      <w:proofErr w:type="spellStart"/>
      <w:r>
        <w:rPr>
          <w:rFonts w:ascii="Times New Roman" w:eastAsia="Times New Roman" w:hAnsi="Times New Roman" w:cs="Times New Roman"/>
          <w:sz w:val="20"/>
        </w:rPr>
        <w:t>отгоняющихся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паров 180</w:t>
      </w:r>
      <w:proofErr w:type="gramStart"/>
      <w:r>
        <w:rPr>
          <w:rFonts w:ascii="Times New Roman" w:eastAsia="Times New Roman" w:hAnsi="Times New Roman" w:cs="Times New Roman"/>
          <w:sz w:val="20"/>
        </w:rPr>
        <w:t>°С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колбу-приёмник меняют. Во второй приёмник отбирают керосиновую фракцию с интервалом температуры кипения 180-270°С. </w:t>
      </w:r>
      <w:proofErr w:type="spellStart"/>
      <w:r>
        <w:rPr>
          <w:rFonts w:ascii="Times New Roman" w:eastAsia="Times New Roman" w:hAnsi="Times New Roman" w:cs="Times New Roman"/>
          <w:sz w:val="20"/>
        </w:rPr>
        <w:t>Газойлевую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фракцию (270-350°С) отбирают в третий приёмник.</w:t>
      </w:r>
    </w:p>
    <w:p w:rsidR="00D11975" w:rsidRDefault="00D11975" w:rsidP="00D11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object w:dxaOrig="5736" w:dyaOrig="2703">
          <v:rect id="rectole0000000003" o:spid="_x0000_i1025" style="width:286.5pt;height:135pt" o:ole="" o:preferrelative="t" stroked="f">
            <v:imagedata r:id="rId6" o:title=""/>
          </v:rect>
          <o:OLEObject Type="Embed" ProgID="StaticMetafile" ShapeID="rectole0000000003" DrawAspect="Content" ObjectID="_1504426714" r:id="rId7"/>
        </w:object>
      </w:r>
    </w:p>
    <w:p w:rsidR="00D11975" w:rsidRDefault="00D11975" w:rsidP="00D11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Рис.1.1 Установка для перегонки нефти</w:t>
      </w:r>
    </w:p>
    <w:p w:rsidR="00D11975" w:rsidRDefault="00D11975" w:rsidP="00D1197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1-перегонная колба (колба </w:t>
      </w:r>
      <w:proofErr w:type="spellStart"/>
      <w:r>
        <w:rPr>
          <w:rFonts w:ascii="Times New Roman" w:eastAsia="Times New Roman" w:hAnsi="Times New Roman" w:cs="Times New Roman"/>
          <w:sz w:val="20"/>
        </w:rPr>
        <w:t>Вюрца</w:t>
      </w:r>
      <w:proofErr w:type="spellEnd"/>
      <w:r>
        <w:rPr>
          <w:rFonts w:ascii="Times New Roman" w:eastAsia="Times New Roman" w:hAnsi="Times New Roman" w:cs="Times New Roman"/>
          <w:sz w:val="20"/>
        </w:rPr>
        <w:t>); 2-холодильник; 3-алонж; 4-приёмник.</w:t>
      </w:r>
    </w:p>
    <w:p w:rsidR="00D11975" w:rsidRDefault="00D11975" w:rsidP="00D11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Приёмники с отобранными дистиллятами взвешивают и по разности определяют массу каждой фракции. Затем при помощи мензурок определяют объём каждой фракции и вычисляют их плотность (вычисленная плотность). Убеждаются, что плотность фракций растёт с увеличением температуры их кипения.</w:t>
      </w:r>
    </w:p>
    <w:p w:rsidR="00D11975" w:rsidRDefault="00D11975" w:rsidP="00D119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После этого аналогичные фракции от всех опытов сливают в одну мензурку, и плотность всех фракций определяется с помощью ареометров (экспериментальная плотность). Полученные данные сравниваются с </w:t>
      </w:r>
      <w:proofErr w:type="gramStart"/>
      <w:r>
        <w:rPr>
          <w:rFonts w:ascii="Times New Roman" w:eastAsia="Times New Roman" w:hAnsi="Times New Roman" w:cs="Times New Roman"/>
          <w:sz w:val="20"/>
        </w:rPr>
        <w:t>вычисленными</w:t>
      </w:r>
      <w:proofErr w:type="gramEnd"/>
      <w:r>
        <w:rPr>
          <w:rFonts w:ascii="Times New Roman" w:eastAsia="Times New Roman" w:hAnsi="Times New Roman" w:cs="Times New Roman"/>
          <w:sz w:val="20"/>
        </w:rPr>
        <w:t>. Результаты перегонки заносятся в таблицу 1, и составляется материальный баланс перегонки.</w:t>
      </w:r>
    </w:p>
    <w:p w:rsidR="00D11975" w:rsidRDefault="00D11975" w:rsidP="00D11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D11975" w:rsidRDefault="00D11975" w:rsidP="00D11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D11975" w:rsidRDefault="00D11975" w:rsidP="00D11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D11975" w:rsidRDefault="00D11975" w:rsidP="00D11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0"/>
        </w:rPr>
      </w:pPr>
    </w:p>
    <w:p w:rsidR="00D11975" w:rsidRDefault="00D11975" w:rsidP="00D119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Таблица 1.1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Материальный баланс фракционной перегонки нефти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1"/>
        <w:gridCol w:w="990"/>
        <w:gridCol w:w="852"/>
        <w:gridCol w:w="821"/>
        <w:gridCol w:w="601"/>
        <w:gridCol w:w="601"/>
        <w:gridCol w:w="701"/>
        <w:gridCol w:w="545"/>
      </w:tblGrid>
      <w:tr w:rsidR="00D11975" w:rsidTr="0080005A">
        <w:tblPrEx>
          <w:tblCellMar>
            <w:top w:w="0" w:type="dxa"/>
            <w:bottom w:w="0" w:type="dxa"/>
          </w:tblCellMar>
        </w:tblPrEx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Название продукта (фракции)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Пределы кипения, 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</w:t>
            </w:r>
            <w:proofErr w:type="gram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Объём, см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, мл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Масса,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End"/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Плотность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Выход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</w:tr>
      <w:tr w:rsidR="00D11975" w:rsidTr="0080005A">
        <w:tblPrEx>
          <w:tblCellMar>
            <w:top w:w="0" w:type="dxa"/>
            <w:bottom w:w="0" w:type="dxa"/>
          </w:tblCellMar>
        </w:tblPrEx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выч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эксп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объм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вес.</w:t>
            </w:r>
          </w:p>
        </w:tc>
      </w:tr>
      <w:tr w:rsidR="00D11975" w:rsidTr="008000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Взято:</w:t>
            </w:r>
          </w:p>
          <w:p w:rsidR="00D11975" w:rsidRDefault="00D11975" w:rsidP="008000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Нефть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11975" w:rsidRDefault="00D11975" w:rsidP="00800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11975" w:rsidRDefault="00D11975" w:rsidP="0080005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11975" w:rsidRDefault="00D11975" w:rsidP="00800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11975" w:rsidRDefault="00D11975" w:rsidP="0080005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11975" w:rsidRDefault="00D11975" w:rsidP="00800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11975" w:rsidRDefault="00D11975" w:rsidP="0080005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  <w:tr w:rsidR="00D11975" w:rsidTr="008000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11975" w:rsidTr="008000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numPr>
                <w:ilvl w:val="0"/>
                <w:numId w:val="2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Бензин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н.к.-180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11975" w:rsidTr="008000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numPr>
                <w:ilvl w:val="0"/>
                <w:numId w:val="3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Керосин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180-270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11975" w:rsidTr="008000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numPr>
                <w:ilvl w:val="0"/>
                <w:numId w:val="4"/>
              </w:numPr>
              <w:spacing w:after="0" w:line="36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Газойль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270-350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11975" w:rsidTr="008000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Остаток (мазут)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выше 350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11975" w:rsidTr="0080005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 получено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1975" w:rsidRDefault="00D11975" w:rsidP="0080005A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</w:tr>
    </w:tbl>
    <w:p w:rsidR="00AC3A7C" w:rsidRDefault="00AC3A7C">
      <w:bookmarkStart w:id="0" w:name="_GoBack"/>
      <w:bookmarkEnd w:id="0"/>
    </w:p>
    <w:sectPr w:rsidR="00AC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7F68"/>
    <w:multiLevelType w:val="multilevel"/>
    <w:tmpl w:val="2FD20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B17D1"/>
    <w:multiLevelType w:val="multilevel"/>
    <w:tmpl w:val="BB007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B14C66"/>
    <w:multiLevelType w:val="multilevel"/>
    <w:tmpl w:val="54F83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333A92"/>
    <w:multiLevelType w:val="multilevel"/>
    <w:tmpl w:val="7D06C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975"/>
    <w:rsid w:val="00AC3A7C"/>
    <w:rsid w:val="00D1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1</cp:revision>
  <cp:lastPrinted>2015-09-22T07:31:00Z</cp:lastPrinted>
  <dcterms:created xsi:type="dcterms:W3CDTF">2015-09-22T07:31:00Z</dcterms:created>
  <dcterms:modified xsi:type="dcterms:W3CDTF">2015-09-22T07:32:00Z</dcterms:modified>
</cp:coreProperties>
</file>